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70D" w:rsidRDefault="0042370D" w:rsidP="004F2C5E">
      <w:pPr>
        <w:pStyle w:val="Pa18"/>
        <w:tabs>
          <w:tab w:val="right" w:pos="9923"/>
        </w:tabs>
        <w:spacing w:line="240" w:lineRule="atLeast"/>
        <w:ind w:left="-142" w:right="-291"/>
        <w:jc w:val="both"/>
        <w:rPr>
          <w:rFonts w:ascii="Times New Roman" w:hAnsi="Times New Roman"/>
          <w:smallCaps/>
          <w:color w:val="000000"/>
          <w:sz w:val="20"/>
          <w:szCs w:val="20"/>
        </w:rPr>
      </w:pPr>
    </w:p>
    <w:p w:rsidR="004B2A3E" w:rsidRPr="00633E31" w:rsidRDefault="004B2A3E" w:rsidP="004B2A3E">
      <w:pPr>
        <w:pStyle w:val="Titolo1"/>
        <w:tabs>
          <w:tab w:val="right" w:pos="9632"/>
        </w:tabs>
        <w:rPr>
          <w:rFonts w:ascii="Times New Roman" w:hAnsi="Times New Roman"/>
          <w:u w:val="none"/>
        </w:rPr>
      </w:pPr>
      <w:r w:rsidRPr="00633E31">
        <w:rPr>
          <w:rFonts w:ascii="Times New Roman" w:hAnsi="Times New Roman"/>
        </w:rPr>
        <w:t>COMUNICATO STAMPA</w:t>
      </w:r>
      <w:r w:rsidRPr="00633E31">
        <w:rPr>
          <w:rFonts w:ascii="Times New Roman" w:hAnsi="Times New Roman"/>
          <w:u w:val="none"/>
        </w:rPr>
        <w:tab/>
        <w:t xml:space="preserve">Venezia, </w:t>
      </w:r>
      <w:r>
        <w:rPr>
          <w:rFonts w:ascii="Times New Roman" w:hAnsi="Times New Roman"/>
          <w:u w:val="none"/>
        </w:rPr>
        <w:t>2 luglio 2019</w:t>
      </w:r>
    </w:p>
    <w:p w:rsidR="004B2A3E" w:rsidRPr="004B2A3E" w:rsidRDefault="004B2A3E" w:rsidP="004B2A3E">
      <w:pPr>
        <w:rPr>
          <w:lang w:eastAsia="en-US"/>
        </w:rPr>
      </w:pPr>
    </w:p>
    <w:p w:rsidR="004B2A3E" w:rsidRPr="004B2A3E" w:rsidRDefault="004B2A3E" w:rsidP="004B2A3E">
      <w:pPr>
        <w:ind w:firstLine="0"/>
        <w:rPr>
          <w:color w:val="000000" w:themeColor="text1"/>
          <w:lang w:eastAsia="en-US"/>
        </w:rPr>
      </w:pPr>
    </w:p>
    <w:p w:rsidR="004B2A3E" w:rsidRPr="004B2A3E" w:rsidRDefault="004B2A3E" w:rsidP="004B2A3E">
      <w:pPr>
        <w:autoSpaceDE w:val="0"/>
        <w:ind w:firstLine="0"/>
        <w:jc w:val="center"/>
        <w:rPr>
          <w:color w:val="000000" w:themeColor="text1"/>
          <w:sz w:val="28"/>
          <w:szCs w:val="28"/>
        </w:rPr>
      </w:pPr>
      <w:r w:rsidRPr="004B2A3E">
        <w:rPr>
          <w:b/>
          <w:bCs/>
          <w:color w:val="000000" w:themeColor="text1"/>
          <w:sz w:val="28"/>
          <w:szCs w:val="28"/>
        </w:rPr>
        <w:t>I programmi dell’Archivio storico</w:t>
      </w:r>
    </w:p>
    <w:p w:rsidR="004B2A3E" w:rsidRPr="004B2A3E" w:rsidRDefault="004B2A3E" w:rsidP="004B2A3E">
      <w:pPr>
        <w:autoSpaceDE w:val="0"/>
        <w:jc w:val="left"/>
        <w:rPr>
          <w:color w:val="000000" w:themeColor="text1"/>
          <w:sz w:val="28"/>
          <w:szCs w:val="28"/>
        </w:rPr>
      </w:pPr>
    </w:p>
    <w:p w:rsidR="004B2A3E" w:rsidRPr="004B2A3E" w:rsidRDefault="004B2A3E" w:rsidP="004B2A3E">
      <w:pPr>
        <w:autoSpaceDE w:val="0"/>
        <w:ind w:firstLine="0"/>
        <w:jc w:val="left"/>
        <w:rPr>
          <w:color w:val="000000" w:themeColor="text1"/>
          <w:sz w:val="28"/>
          <w:szCs w:val="28"/>
        </w:rPr>
      </w:pPr>
      <w:r w:rsidRPr="004B2A3E">
        <w:rPr>
          <w:color w:val="000000" w:themeColor="text1"/>
          <w:sz w:val="28"/>
          <w:szCs w:val="28"/>
        </w:rPr>
        <w:t>Attività istituzionale</w:t>
      </w:r>
    </w:p>
    <w:p w:rsidR="004B2A3E" w:rsidRDefault="004B2A3E" w:rsidP="004B2A3E">
      <w:pPr>
        <w:autoSpaceDE w:val="0"/>
        <w:rPr>
          <w:color w:val="8D0000"/>
          <w:sz w:val="20"/>
        </w:rPr>
      </w:pPr>
    </w:p>
    <w:p w:rsidR="004B2A3E" w:rsidRDefault="004B2A3E" w:rsidP="004B2A3E">
      <w:pPr>
        <w:autoSpaceDE w:val="0"/>
        <w:rPr>
          <w:color w:val="8D0000"/>
          <w:sz w:val="20"/>
        </w:rPr>
      </w:pPr>
    </w:p>
    <w:p w:rsidR="004B2A3E" w:rsidRDefault="004B2A3E" w:rsidP="004B2A3E">
      <w:pPr>
        <w:autoSpaceDE w:val="0"/>
        <w:ind w:firstLine="0"/>
        <w:rPr>
          <w:sz w:val="20"/>
        </w:rPr>
      </w:pPr>
      <w:r>
        <w:rPr>
          <w:color w:val="000000"/>
        </w:rPr>
        <w:t>L’Archivio storico del Teatro La Fenice custodisce l’intera documentazione, amministrativa e</w:t>
      </w:r>
      <w:r>
        <w:t xml:space="preserve"> artistica, relativa alla storia del Teatro dal suo nascere ad oggi. Su invito della Direzione generale degli Archivi del </w:t>
      </w:r>
      <w:proofErr w:type="spellStart"/>
      <w:r>
        <w:t>MiBAC</w:t>
      </w:r>
      <w:proofErr w:type="spellEnd"/>
      <w:r>
        <w:t>, si è fatto promotore e membro fondatore nel 2013 della costituenda «Rete degli Archivi delle Fondazioni lirico-sinfoniche e musicali italiane», e attraverso una prima compilazione di schede descrittive SIUSA (Sistema Informativo Unificato per le Soprintendenze Archivistiche) curata con la Soprintendenza Archivistica del Veneto è stato inserito nel SAN (Sistema Archivistico Nazionale) e nel Portale degli Archivi della Musica consultabile online (www.musica.san.beniculturali.it).</w:t>
      </w:r>
    </w:p>
    <w:p w:rsidR="004B2A3E" w:rsidRDefault="004B2A3E" w:rsidP="000C2BA6">
      <w:pPr>
        <w:autoSpaceDE w:val="0"/>
      </w:pPr>
      <w:r>
        <w:rPr>
          <w:sz w:val="20"/>
        </w:rPr>
        <w:t xml:space="preserve">Dal </w:t>
      </w:r>
      <w:r>
        <w:t>2015 è stata ottenuta la procedura di riconoscimento d</w:t>
      </w:r>
      <w:bookmarkStart w:id="0" w:name="_GoBack"/>
      <w:bookmarkEnd w:id="0"/>
      <w:r>
        <w:t>el «notevole interesse culturale». In questa prospettiva, è stato predisposto un progetto di completamento dell’ordinamento esteso anche al periodo del secondo Novecento che ha portato alla custodia di tutti i documenti nella sede centrale.</w:t>
      </w:r>
    </w:p>
    <w:p w:rsidR="004B2A3E" w:rsidRDefault="004B2A3E" w:rsidP="004B2A3E">
      <w:pPr>
        <w:autoSpaceDE w:val="0"/>
      </w:pPr>
      <w:r>
        <w:t xml:space="preserve">Sul piano operativo l’Archivio sta proseguendo nell’opera di digitalizzazione, completato il lavoro di schedatura del vasto fondo fotografico e iconografico; ha anche provveduto alla ripresa e al riordino del fondo che comprende le rassegne stampa e tutti i materiali a stampa riguardanti la parte concertistica della Fenice, dalle sue origini sino ad oggi, grazie a una unità del servizio civile e proseguendo in tal senso in una iniziativa che dura oramai da </w:t>
      </w:r>
      <w:r w:rsidR="002039C7">
        <w:t>dodici</w:t>
      </w:r>
      <w:r>
        <w:t xml:space="preserve"> anni. Nell’anno corrente inoltre è stata curata la realizzazione di un Archivio Iconografico Digitale con le medesime modalità.</w:t>
      </w:r>
    </w:p>
    <w:p w:rsidR="004B2A3E" w:rsidRDefault="004B2A3E" w:rsidP="004B2A3E">
      <w:pPr>
        <w:autoSpaceDE w:val="0"/>
      </w:pPr>
      <w:r>
        <w:t>Si sta tuttora lavorando al perfezionamento del sito relativo all’archivio e alla cronologia degli spettacoli, completando un sito di nuova concezione, consultabile in rete e dotato di specifici percorsi cognitivi guidati e mostre virtuali. Il database, che ospita informazioni e documenti relativi a tutta la cronologia, quali locandine, manifesti e avvisi, libretti d’opera originali, lettere autografe, manoscritti, spartiti, fotografie di scena, bozzetti e modellini scenici, documenti amministrativi, sarà corredato, stagione per stagione, di un focus di orientamento che ne faciliti la navigazione oltreché dei riferimenti della relativa dotazione archivistica, a disposizione degli studiosi e del pubblico. Inoltre sta per essere inserito il catalogo della parte più antica dell’archivio con una descrizione puntuale, serie per serie, di tutti i faldoni e di tutti i fascicoli che lo costituiscono.</w:t>
      </w:r>
    </w:p>
    <w:p w:rsidR="004B2A3E" w:rsidRDefault="004B2A3E" w:rsidP="004B2A3E">
      <w:pPr>
        <w:autoSpaceDE w:val="0"/>
      </w:pPr>
    </w:p>
    <w:p w:rsidR="004B2A3E" w:rsidRDefault="004B2A3E" w:rsidP="004B2A3E">
      <w:pPr>
        <w:autoSpaceDE w:val="0"/>
      </w:pPr>
    </w:p>
    <w:p w:rsidR="004B2A3E" w:rsidRPr="004B2A3E" w:rsidRDefault="004B2A3E" w:rsidP="004B2A3E">
      <w:pPr>
        <w:autoSpaceDE w:val="0"/>
        <w:ind w:firstLine="0"/>
        <w:jc w:val="left"/>
        <w:rPr>
          <w:color w:val="000000" w:themeColor="text1"/>
          <w:sz w:val="28"/>
          <w:szCs w:val="28"/>
        </w:rPr>
      </w:pPr>
      <w:r w:rsidRPr="004B2A3E">
        <w:rPr>
          <w:color w:val="000000" w:themeColor="text1"/>
          <w:sz w:val="28"/>
          <w:szCs w:val="28"/>
        </w:rPr>
        <w:t>Progetti culturali</w:t>
      </w:r>
    </w:p>
    <w:p w:rsidR="004B2A3E" w:rsidRDefault="004B2A3E" w:rsidP="004B2A3E">
      <w:pPr>
        <w:autoSpaceDE w:val="0"/>
        <w:rPr>
          <w:color w:val="8D0000"/>
          <w:sz w:val="20"/>
        </w:rPr>
      </w:pPr>
    </w:p>
    <w:p w:rsidR="004B2A3E" w:rsidRDefault="004B2A3E" w:rsidP="004B2A3E">
      <w:pPr>
        <w:autoSpaceDE w:val="0"/>
      </w:pPr>
      <w:r>
        <w:t xml:space="preserve">Il lavoro di studio sullo stretto rapporto artistico e produttivo intercorso a partire dal 1842 tra Giuseppe Verdi, gli impresari teatrali e la Presidenza della Fenice inerente </w:t>
      </w:r>
      <w:proofErr w:type="gramStart"/>
      <w:r>
        <w:t>la</w:t>
      </w:r>
      <w:proofErr w:type="gramEnd"/>
      <w:r>
        <w:t xml:space="preserve"> commissione di cinque opere (</w:t>
      </w:r>
      <w:r w:rsidRPr="001B1422">
        <w:rPr>
          <w:i/>
          <w:iCs/>
        </w:rPr>
        <w:t>Ernani</w:t>
      </w:r>
      <w:r>
        <w:t xml:space="preserve">, </w:t>
      </w:r>
      <w:r w:rsidRPr="001B1422">
        <w:rPr>
          <w:i/>
          <w:iCs/>
        </w:rPr>
        <w:t>Attila</w:t>
      </w:r>
      <w:r>
        <w:t xml:space="preserve">, </w:t>
      </w:r>
      <w:r w:rsidRPr="001B1422">
        <w:rPr>
          <w:i/>
          <w:iCs/>
        </w:rPr>
        <w:t>Rigoletto</w:t>
      </w:r>
      <w:r>
        <w:t xml:space="preserve">, </w:t>
      </w:r>
      <w:r w:rsidRPr="001B1422">
        <w:rPr>
          <w:i/>
          <w:iCs/>
        </w:rPr>
        <w:t>La traviata</w:t>
      </w:r>
      <w:r>
        <w:t xml:space="preserve">, </w:t>
      </w:r>
      <w:r w:rsidRPr="001B1422">
        <w:rPr>
          <w:i/>
          <w:iCs/>
        </w:rPr>
        <w:t xml:space="preserve">Simon </w:t>
      </w:r>
      <w:proofErr w:type="spellStart"/>
      <w:r w:rsidRPr="001B1422">
        <w:rPr>
          <w:i/>
          <w:iCs/>
        </w:rPr>
        <w:t>Boccanegra</w:t>
      </w:r>
      <w:proofErr w:type="spellEnd"/>
      <w:r>
        <w:t xml:space="preserve">) troverà sbocco nell’edizione di </w:t>
      </w:r>
      <w:r w:rsidRPr="003352BE">
        <w:rPr>
          <w:i/>
          <w:iCs/>
        </w:rPr>
        <w:t>Album di memorie</w:t>
      </w:r>
      <w:r>
        <w:t xml:space="preserve">, specifici </w:t>
      </w:r>
      <w:r w:rsidRPr="001B1422">
        <w:rPr>
          <w:i/>
          <w:iCs/>
        </w:rPr>
        <w:t>e-book</w:t>
      </w:r>
      <w:r>
        <w:t xml:space="preserve"> scaricabili dal sito. Il primo titolo in programma è un percorso </w:t>
      </w:r>
      <w:r>
        <w:lastRenderedPageBreak/>
        <w:t xml:space="preserve">nella genesi di </w:t>
      </w:r>
      <w:r w:rsidRPr="007F3BB8">
        <w:rPr>
          <w:i/>
        </w:rPr>
        <w:t>Attila</w:t>
      </w:r>
      <w:r>
        <w:t xml:space="preserve"> in </w:t>
      </w:r>
      <w:r w:rsidRPr="001B1422">
        <w:rPr>
          <w:i/>
          <w:iCs/>
        </w:rPr>
        <w:t>e-book</w:t>
      </w:r>
      <w:r>
        <w:t xml:space="preserve">; seguiranno analoghe iniziative editoriali ed espositive in relazione alle messe in scena della </w:t>
      </w:r>
      <w:r w:rsidRPr="001B1422">
        <w:rPr>
          <w:i/>
          <w:iCs/>
        </w:rPr>
        <w:t>Traviata</w:t>
      </w:r>
      <w:r>
        <w:t xml:space="preserve"> e di altri capolavori verdiani.</w:t>
      </w:r>
    </w:p>
    <w:p w:rsidR="004B2A3E" w:rsidRPr="009D6012" w:rsidRDefault="004B2A3E" w:rsidP="004B2A3E">
      <w:pPr>
        <w:autoSpaceDE w:val="0"/>
      </w:pPr>
      <w:r>
        <w:t xml:space="preserve">Verranno poi curate due particolari edizioni multimediali, entrambe allo scopo di far conoscere beni conservati nell’Archivio. La prima riguarderà il prezioso volume denominato </w:t>
      </w:r>
      <w:r w:rsidRPr="001B1422">
        <w:rPr>
          <w:i/>
          <w:iCs/>
        </w:rPr>
        <w:t>Album di Fanny</w:t>
      </w:r>
      <w:r>
        <w:t xml:space="preserve"> che contiene omaggi poetici e </w:t>
      </w:r>
      <w:r w:rsidRPr="001B1422">
        <w:rPr>
          <w:i/>
          <w:iCs/>
        </w:rPr>
        <w:t>souvenir</w:t>
      </w:r>
      <w:r>
        <w:t xml:space="preserve"> dedicati al celebre soprano Fanny </w:t>
      </w:r>
      <w:proofErr w:type="spellStart"/>
      <w:r>
        <w:t>Salvini</w:t>
      </w:r>
      <w:proofErr w:type="spellEnd"/>
      <w:r>
        <w:t>-Donatelli; la seconda verrà invece dedicata alle grandi voci ospitate nel teatro, a partire da Maria Callas.</w:t>
      </w:r>
    </w:p>
    <w:p w:rsidR="004B2A3E" w:rsidRPr="00FB7676" w:rsidRDefault="004B2A3E" w:rsidP="004B2A3E">
      <w:pPr>
        <w:autoSpaceDE w:val="0"/>
        <w:autoSpaceDN w:val="0"/>
        <w:adjustRightInd w:val="0"/>
        <w:rPr>
          <w:bCs/>
          <w:iCs/>
          <w:u w:color="0000FF"/>
        </w:rPr>
      </w:pPr>
      <w:r w:rsidRPr="00FB7676">
        <w:rPr>
          <w:bCs/>
          <w:iCs/>
          <w:u w:color="0000FF"/>
        </w:rPr>
        <w:t>Negli ultimi anni si è inteso valorizzare il patrimonio dell’archivio storico organizzando delle piccole esposizioni legate ad eventi artistici particolari alla storia del teatro, degli spettacoli che ha ospitato e dei relativi interpreti.</w:t>
      </w:r>
      <w:r>
        <w:rPr>
          <w:bCs/>
          <w:iCs/>
          <w:u w:color="0000FF"/>
        </w:rPr>
        <w:t xml:space="preserve"> </w:t>
      </w:r>
      <w:r w:rsidRPr="00FB7676">
        <w:rPr>
          <w:bCs/>
          <w:iCs/>
          <w:u w:color="0000FF"/>
        </w:rPr>
        <w:t xml:space="preserve">In questi giorni è possibile visitare nelle </w:t>
      </w:r>
      <w:r>
        <w:rPr>
          <w:bCs/>
          <w:iCs/>
          <w:u w:color="0000FF"/>
        </w:rPr>
        <w:t>S</w:t>
      </w:r>
      <w:r w:rsidRPr="00FB7676">
        <w:rPr>
          <w:bCs/>
          <w:iCs/>
          <w:u w:color="0000FF"/>
        </w:rPr>
        <w:t xml:space="preserve">ale </w:t>
      </w:r>
      <w:r>
        <w:rPr>
          <w:bCs/>
          <w:iCs/>
          <w:u w:color="0000FF"/>
        </w:rPr>
        <w:t>A</w:t>
      </w:r>
      <w:r w:rsidRPr="00FB7676">
        <w:rPr>
          <w:bCs/>
          <w:iCs/>
          <w:u w:color="0000FF"/>
        </w:rPr>
        <w:t xml:space="preserve">pollinee la mostra su Pina Bausch, a cura di Franco Bolletta, ricordando i </w:t>
      </w:r>
      <w:r>
        <w:rPr>
          <w:bCs/>
          <w:iCs/>
          <w:u w:color="0000FF"/>
        </w:rPr>
        <w:t>dieci</w:t>
      </w:r>
      <w:r w:rsidRPr="00FB7676">
        <w:rPr>
          <w:bCs/>
          <w:iCs/>
          <w:u w:color="0000FF"/>
        </w:rPr>
        <w:t xml:space="preserve"> anni dalla scomparsa della famosa coreografa; sono stati scelti alcuni documenti, locandine e fotografie che ripercorrono la sua esperienza artistica al Teatro La Fenice.  </w:t>
      </w:r>
    </w:p>
    <w:p w:rsidR="004B2A3E" w:rsidRDefault="004B2A3E" w:rsidP="004B2A3E">
      <w:pPr>
        <w:autoSpaceDE w:val="0"/>
      </w:pPr>
      <w:r>
        <w:t xml:space="preserve">Gli studi svolti in occasione dell’allestimento della </w:t>
      </w:r>
      <w:proofErr w:type="spellStart"/>
      <w:r w:rsidRPr="006C79FB">
        <w:rPr>
          <w:i/>
        </w:rPr>
        <w:t>Semiramide</w:t>
      </w:r>
      <w:proofErr w:type="spellEnd"/>
      <w:r>
        <w:t xml:space="preserve"> di Rossini nel 2018 hanno portato al rinvenimento di nuovi e preziosi documenti rossiniani, in larga parte del tutto sconosciuti agli studiosi. Il restauro della partitura autografa, poi esposta durante le recite della medesima opera, ha messo inoltre in sicurezza questo patrimonio di inestimabile valore.</w:t>
      </w:r>
    </w:p>
    <w:p w:rsidR="004B2A3E" w:rsidRDefault="004B2A3E" w:rsidP="004B2A3E">
      <w:pPr>
        <w:autoSpaceDE w:val="0"/>
      </w:pPr>
      <w:r>
        <w:t>Nel 2020, ricorrendo il centenario della nascita di Bruno Maderna, il teatro provvederà all’allestimento di un’esposizione dedicata al grande compositore veneziano e basata principalmente sui documenti in possesso dell’Archivio storico.</w:t>
      </w:r>
    </w:p>
    <w:p w:rsidR="004B2A3E" w:rsidRDefault="004B2A3E" w:rsidP="004B2A3E">
      <w:pPr>
        <w:autoSpaceDE w:val="0"/>
      </w:pPr>
      <w:r>
        <w:t xml:space="preserve">Nella prossima stagione verrà esposto anche il precontratto di </w:t>
      </w:r>
      <w:r w:rsidRPr="001B1422">
        <w:rPr>
          <w:i/>
          <w:iCs/>
        </w:rPr>
        <w:t>Traviata</w:t>
      </w:r>
      <w:r>
        <w:t xml:space="preserve">, di proprietà di Carlo </w:t>
      </w:r>
      <w:proofErr w:type="spellStart"/>
      <w:r>
        <w:t>Hruby</w:t>
      </w:r>
      <w:proofErr w:type="spellEnd"/>
      <w:r>
        <w:t xml:space="preserve"> e depositato presso l’Archivio Storico; a questo importante documento ne verranno accostati altri facenti parte della documentazione sull’opera composta appositamente per la Fenice nel 1853.</w:t>
      </w:r>
    </w:p>
    <w:p w:rsidR="004B2A3E" w:rsidRDefault="004B2A3E" w:rsidP="004B2A3E">
      <w:pPr>
        <w:autoSpaceDE w:val="0"/>
      </w:pPr>
    </w:p>
    <w:p w:rsidR="004B2A3E" w:rsidRDefault="004B2A3E" w:rsidP="004B2A3E">
      <w:pPr>
        <w:autoSpaceDE w:val="0"/>
      </w:pPr>
      <w:r>
        <w:t>L’Archivio storico del Teatro La Fenice è aperto al pubblico (su prenotazione: tel. 041 786693, mail archivio.storico@teatrolafenice.org) dal lunedì al venerdì dalle ore 9.00 alle 13.00 e, per particolari esigenze, anche in fascia pomeridiana.</w:t>
      </w:r>
    </w:p>
    <w:p w:rsidR="004B2A3E" w:rsidRPr="004B2A3E" w:rsidRDefault="004B2A3E" w:rsidP="004B2A3E">
      <w:pPr>
        <w:rPr>
          <w:lang w:eastAsia="en-US"/>
        </w:rPr>
      </w:pPr>
    </w:p>
    <w:sectPr w:rsidR="004B2A3E" w:rsidRPr="004B2A3E" w:rsidSect="00112D0C">
      <w:headerReference w:type="even" r:id="rId8"/>
      <w:headerReference w:type="default" r:id="rId9"/>
      <w:footerReference w:type="even" r:id="rId10"/>
      <w:footerReference w:type="default" r:id="rId11"/>
      <w:headerReference w:type="first" r:id="rId12"/>
      <w:footerReference w:type="first" r:id="rId13"/>
      <w:pgSz w:w="11900" w:h="16840" w:code="9"/>
      <w:pgMar w:top="397" w:right="1134" w:bottom="1134" w:left="1134" w:header="680"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90E" w:rsidRDefault="00BF690E">
      <w:r>
        <w:separator/>
      </w:r>
    </w:p>
  </w:endnote>
  <w:endnote w:type="continuationSeparator" w:id="0">
    <w:p w:rsidR="00BF690E" w:rsidRDefault="00BF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w:altName w:val="Calibri"/>
    <w:panose1 w:val="000004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he Sans Bold">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abon">
    <w:panose1 w:val="020B0604020202020204"/>
    <w:charset w:val="00"/>
    <w:family w:val="auto"/>
    <w:pitch w:val="variable"/>
    <w:sig w:usb0="00000003" w:usb1="00000000" w:usb2="00000000" w:usb3="00000000" w:csb0="00000001" w:csb1="00000000"/>
  </w:font>
  <w:font w:name="RoemischStehend">
    <w:altName w:val="Calibri"/>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6D" w:rsidRDefault="00D35E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8E" w:rsidRDefault="00F6158E">
    <w:pPr>
      <w:pStyle w:val="Pidipagina"/>
      <w:ind w:right="360" w:firstLine="360"/>
      <w:rPr>
        <w:rStyle w:val="Numeropagina"/>
      </w:rPr>
    </w:pPr>
  </w:p>
  <w:p w:rsidR="00F6158E" w:rsidRDefault="00F6158E">
    <w:pPr>
      <w:pStyle w:val="Pidipagina"/>
      <w:ind w:right="360" w:firstLine="360"/>
      <w:rPr>
        <w:rStyle w:val="Numeropagina"/>
      </w:rPr>
    </w:pPr>
    <w:r>
      <w:rPr>
        <w:rStyle w:val="Numeropagina"/>
      </w:rPr>
      <w:fldChar w:fldCharType="begin"/>
    </w:r>
    <w:r>
      <w:rPr>
        <w:rStyle w:val="Numeropagina"/>
      </w:rPr>
      <w:instrText xml:space="preserve"> PAGE </w:instrText>
    </w:r>
    <w:r>
      <w:rPr>
        <w:rStyle w:val="Numeropagina"/>
      </w:rPr>
      <w:fldChar w:fldCharType="separate"/>
    </w:r>
    <w:r w:rsidR="00BF281D">
      <w:rPr>
        <w:rStyle w:val="Numeropagina"/>
        <w:noProof/>
      </w:rPr>
      <w:t>2</w:t>
    </w:r>
    <w:r>
      <w:rPr>
        <w:rStyle w:val="Numeropagina"/>
      </w:rPr>
      <w:fldChar w:fldCharType="end"/>
    </w:r>
  </w:p>
  <w:p w:rsidR="00F6158E" w:rsidRDefault="00F6158E">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8E" w:rsidRPr="00CD4ADD" w:rsidRDefault="00F6158E" w:rsidP="00EA2A42">
    <w:pPr>
      <w:pStyle w:val="Pidipagina"/>
      <w:rPr>
        <w:szCs w:val="24"/>
        <w14:props3d w14:extrusionH="0" w14:contourW="0" w14:prstMaterial="matte"/>
      </w:rPr>
    </w:pPr>
  </w:p>
  <w:p w:rsidR="00F6158E" w:rsidRPr="00CD4ADD" w:rsidRDefault="00997674" w:rsidP="007E0078">
    <w:pPr>
      <w:pStyle w:val="Pidipagina"/>
      <w:rPr>
        <w:szCs w:val="24"/>
        <w14:props3d w14:extrusionH="0" w14:contourW="0" w14:prstMaterial="matte"/>
      </w:rPr>
    </w:pPr>
    <w:r w:rsidRPr="00CD4ADD">
      <w:rPr>
        <w:noProof/>
        <w:sz w:val="16"/>
        <w14:props3d w14:extrusionH="0" w14:contourW="0" w14:prstMaterial="matte"/>
      </w:rPr>
      <w:drawing>
        <wp:inline distT="0" distB="0" distL="0" distR="0">
          <wp:extent cx="6299200" cy="355600"/>
          <wp:effectExtent l="0" t="0" r="0" b="0"/>
          <wp:docPr id="3" name="Immagine 3" descr="prov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rova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355600"/>
                  </a:xfrm>
                  <a:prstGeom prst="rect">
                    <a:avLst/>
                  </a:prstGeom>
                  <a:noFill/>
                  <a:ln>
                    <a:noFill/>
                  </a:ln>
                </pic:spPr>
              </pic:pic>
            </a:graphicData>
          </a:graphic>
        </wp:inline>
      </w:drawing>
    </w:r>
  </w:p>
  <w:p w:rsidR="00F6158E" w:rsidRPr="00CD4ADD" w:rsidRDefault="00D35E6D" w:rsidP="007E0078">
    <w:pPr>
      <w:pStyle w:val="Pidipagina"/>
      <w:rPr>
        <w:szCs w:val="24"/>
        <w14:props3d w14:extrusionH="0" w14:contourW="0" w14:prstMaterial="matte"/>
      </w:rPr>
    </w:pPr>
    <w:r>
      <w:rPr>
        <w:rFonts w:ascii="Helvetica" w:hAnsi="Helvetica"/>
        <w:noProof/>
        <w:sz w:val="14"/>
      </w:rPr>
      <w:drawing>
        <wp:anchor distT="152400" distB="152400" distL="152400" distR="152400" simplePos="0" relativeHeight="251661312" behindDoc="0" locked="0" layoutInCell="1" allowOverlap="1" wp14:anchorId="20D0C890" wp14:editId="04AB08BE">
          <wp:simplePos x="0" y="0"/>
          <wp:positionH relativeFrom="page">
            <wp:posOffset>4625975</wp:posOffset>
          </wp:positionH>
          <wp:positionV relativeFrom="page">
            <wp:posOffset>10233025</wp:posOffset>
          </wp:positionV>
          <wp:extent cx="341630" cy="340360"/>
          <wp:effectExtent l="0" t="0" r="1270" b="2540"/>
          <wp:wrapNone/>
          <wp:docPr id="8"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630" cy="34036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noProof/>
        <w:sz w:val="14"/>
      </w:rPr>
      <w:drawing>
        <wp:anchor distT="152400" distB="152400" distL="152400" distR="152400" simplePos="0" relativeHeight="251659264" behindDoc="0" locked="0" layoutInCell="1" allowOverlap="1" wp14:anchorId="3DA7F03C" wp14:editId="6EB807EF">
          <wp:simplePos x="0" y="0"/>
          <wp:positionH relativeFrom="page">
            <wp:posOffset>2449195</wp:posOffset>
          </wp:positionH>
          <wp:positionV relativeFrom="paragraph">
            <wp:posOffset>136525</wp:posOffset>
          </wp:positionV>
          <wp:extent cx="200025" cy="200025"/>
          <wp:effectExtent l="0" t="0" r="3175" b="317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58E" w:rsidRPr="00CD4ADD" w:rsidRDefault="00F6158E" w:rsidP="00CD4ADD">
    <w:pPr>
      <w:pStyle w:val="Pidipagina"/>
      <w:tabs>
        <w:tab w:val="center" w:pos="1560"/>
        <w:tab w:val="center" w:pos="4678"/>
        <w:tab w:val="left" w:pos="6300"/>
        <w:tab w:val="left" w:pos="6500"/>
        <w:tab w:val="center" w:pos="7938"/>
      </w:tabs>
      <w:jc w:val="left"/>
      <w:rPr>
        <w:rFonts w:ascii="Helvetica" w:hAnsi="Helvetica"/>
        <w:color w:val="003399"/>
        <w:sz w:val="14"/>
        <w14:props3d w14:extrusionH="0" w14:contourW="0" w14:prstMaterial="matte"/>
      </w:rPr>
    </w:pP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http://www.teatrolafenice.it</w:t>
    </w: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http://www.facebook.com/LaFeniceufficiale</w:t>
    </w:r>
    <w:r w:rsidRPr="00CD4ADD">
      <w:rPr>
        <w:rFonts w:ascii="Helvetica" w:hAnsi="Helvetica"/>
        <w:sz w:val="14"/>
        <w14:props3d w14:extrusionH="0" w14:contourW="0" w14:prstMaterial="matte"/>
      </w:rPr>
      <w:tab/>
    </w:r>
    <w:r w:rsidR="00CD4ADD" w:rsidRPr="00CD4ADD">
      <w:rPr>
        <w:rFonts w:ascii="Helvetica" w:hAnsi="Helvetica"/>
        <w:sz w:val="14"/>
        <w14:props3d w14:extrusionH="0" w14:contourW="0" w14:prstMaterial="matte"/>
      </w:rPr>
      <w:tab/>
    </w:r>
    <w:r w:rsidR="00CD4ADD"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https://twitter.com/TeatroLaFenice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90E" w:rsidRDefault="00BF690E">
      <w:r>
        <w:separator/>
      </w:r>
    </w:p>
  </w:footnote>
  <w:footnote w:type="continuationSeparator" w:id="0">
    <w:p w:rsidR="00BF690E" w:rsidRDefault="00BF6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6D" w:rsidRDefault="00D35E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8E" w:rsidRPr="0038115D" w:rsidRDefault="00F6158E" w:rsidP="00CC5238">
    <w:pPr>
      <w:ind w:firstLine="0"/>
      <w:jc w:val="center"/>
    </w:pPr>
    <w:r>
      <w:rPr>
        <w:b/>
        <w:sz w:val="48"/>
      </w:rPr>
      <w:fldChar w:fldCharType="begin"/>
    </w:r>
    <w:r w:rsidR="00997674">
      <w:rPr>
        <w:b/>
        <w:sz w:val="48"/>
      </w:rPr>
      <w:instrText xml:space="preserve"> INCLUDEPICTURE "/Users/../../AppData/Local/Microsoft/Windows/Temporary Internet Files/OLK868D/H_Hermes 2:123_Phenix_2011:Xx_Comunicato Stampa:LaFenice_50.jpg" \* MERGEFORMAT </w:instrText>
    </w:r>
    <w:r>
      <w:rPr>
        <w:b/>
        <w:sz w:val="48"/>
      </w:rPr>
      <w:fldChar w:fldCharType="separate"/>
    </w:r>
    <w:r w:rsidR="0089218E">
      <w:rPr>
        <w:b/>
        <w:sz w:val="48"/>
      </w:rPr>
      <w:fldChar w:fldCharType="begin"/>
    </w:r>
    <w:r w:rsidR="0089218E">
      <w:rPr>
        <w:b/>
        <w:sz w:val="48"/>
      </w:rPr>
      <w:instrText xml:space="preserve"> INCLUDEPICTURE  "/Users/../../AppData/Local/Microsoft/Windows/Temporary Internet Files/OLK868D/H_Hermes 2:123_Phenix_2011:Xx_Comunicato Stampa:LaFenice_50.jpg" \* MERGEFORMATINET </w:instrText>
    </w:r>
    <w:r w:rsidR="0089218E">
      <w:rPr>
        <w:b/>
        <w:sz w:val="48"/>
      </w:rPr>
      <w:fldChar w:fldCharType="separate"/>
    </w:r>
    <w:r w:rsidR="00CD4ADD">
      <w:rPr>
        <w:b/>
        <w:noProof/>
        <w:sz w:val="48"/>
      </w:rPr>
      <w:drawing>
        <wp:inline distT="0" distB="0" distL="0" distR="0">
          <wp:extent cx="1803400" cy="279400"/>
          <wp:effectExtent l="0" t="0" r="0" b="0"/>
          <wp:docPr id="5" name="Immagine 1" descr="/Users/../../AppData/Local/Microsoft/Windows/Temporary Internet Files/OLK868D/H_Hermes 2:123_Phenix_2011:Xx_Comunicato Stampa:LaFenice_5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AppData/Local/Microsoft/Windows/Temporary Internet Files/OLK868D/H_Hermes 2:123_Phenix_2011:Xx_Comunicato Stampa:LaFenice_5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279400"/>
                  </a:xfrm>
                  <a:prstGeom prst="rect">
                    <a:avLst/>
                  </a:prstGeom>
                  <a:noFill/>
                  <a:ln>
                    <a:noFill/>
                  </a:ln>
                </pic:spPr>
              </pic:pic>
            </a:graphicData>
          </a:graphic>
        </wp:inline>
      </w:drawing>
    </w:r>
    <w:r w:rsidR="0089218E">
      <w:rPr>
        <w:b/>
        <w:sz w:val="48"/>
      </w:rPr>
      <w:fldChar w:fldCharType="end"/>
    </w:r>
    <w:r>
      <w:rPr>
        <w:b/>
        <w:sz w:val="4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8E" w:rsidRPr="00CC5238" w:rsidRDefault="00F6158E" w:rsidP="004F2C5E">
    <w:pPr>
      <w:ind w:firstLine="0"/>
      <w:rPr>
        <w:sz w:val="28"/>
      </w:rPr>
    </w:pPr>
    <w:r>
      <w:rPr>
        <w:sz w:val="28"/>
      </w:rPr>
      <w:fldChar w:fldCharType="begin"/>
    </w:r>
    <w:r w:rsidR="00997674">
      <w:rPr>
        <w:sz w:val="28"/>
      </w:rPr>
      <w:instrText xml:space="preserve"> INCLUDEPICTURE "/Users/../../AppData/Local/Microsoft/Windows/Temporary Internet Files/OLK868D/H_Hermes 2:123_Phenix_2011:Xx_Comunicato Stampa:Test_1.jpg" \* MERGEFORMAT </w:instrText>
    </w:r>
    <w:r>
      <w:rPr>
        <w:sz w:val="28"/>
      </w:rPr>
      <w:fldChar w:fldCharType="separate"/>
    </w:r>
    <w:r w:rsidR="0089218E">
      <w:rPr>
        <w:sz w:val="28"/>
      </w:rPr>
      <w:fldChar w:fldCharType="begin"/>
    </w:r>
    <w:r w:rsidR="0089218E">
      <w:rPr>
        <w:sz w:val="28"/>
      </w:rPr>
      <w:instrText xml:space="preserve"> INCLUDEPICTURE  "/Users/../../AppData/Local/Microsoft/Windows/Temporary Internet Files/OLK868D/H_Hermes 2:123_Phenix_2011:Xx_Comunicato Stampa:Test_1.jpg" \* MERGEFORMATINET </w:instrText>
    </w:r>
    <w:r w:rsidR="0089218E">
      <w:rPr>
        <w:sz w:val="28"/>
      </w:rPr>
      <w:fldChar w:fldCharType="separate"/>
    </w:r>
    <w:r w:rsidR="00CD4ADD">
      <w:rPr>
        <w:noProof/>
        <w:sz w:val="28"/>
      </w:rPr>
      <w:drawing>
        <wp:inline distT="0" distB="0" distL="0" distR="0">
          <wp:extent cx="6184900" cy="1422400"/>
          <wp:effectExtent l="0" t="0" r="0" b="0"/>
          <wp:docPr id="4" name="Immagine 2" descr="/Users/../../AppData/Local/Microsoft/Windows/Temporary Internet Files/OLK868D/H_Hermes 2:123_Phenix_2011:Xx_Comunicato Stampa:Test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ers/../../AppData/Local/Microsoft/Windows/Temporary Internet Files/OLK868D/H_Hermes 2:123_Phenix_2011:Xx_Comunicato Stampa:Test_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22400"/>
                  </a:xfrm>
                  <a:prstGeom prst="rect">
                    <a:avLst/>
                  </a:prstGeom>
                  <a:noFill/>
                  <a:ln>
                    <a:noFill/>
                  </a:ln>
                </pic:spPr>
              </pic:pic>
            </a:graphicData>
          </a:graphic>
        </wp:inline>
      </w:drawing>
    </w:r>
    <w:r w:rsidR="0089218E">
      <w:rPr>
        <w:sz w:val="28"/>
      </w:rPr>
      <w:fldChar w:fldCharType="end"/>
    </w:r>
    <w:r>
      <w:rPr>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EF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B7"/>
    <w:rsid w:val="00000F77"/>
    <w:rsid w:val="00014DE2"/>
    <w:rsid w:val="00017ADD"/>
    <w:rsid w:val="000305F2"/>
    <w:rsid w:val="00033D85"/>
    <w:rsid w:val="00035BF6"/>
    <w:rsid w:val="00040CBF"/>
    <w:rsid w:val="000448D7"/>
    <w:rsid w:val="00046A09"/>
    <w:rsid w:val="00060F8C"/>
    <w:rsid w:val="00072F6D"/>
    <w:rsid w:val="00085733"/>
    <w:rsid w:val="000914EA"/>
    <w:rsid w:val="00096FBA"/>
    <w:rsid w:val="000A27E6"/>
    <w:rsid w:val="000A28A3"/>
    <w:rsid w:val="000A5C2E"/>
    <w:rsid w:val="000A6A5C"/>
    <w:rsid w:val="000B05DC"/>
    <w:rsid w:val="000B254D"/>
    <w:rsid w:val="000B4090"/>
    <w:rsid w:val="000C2BA6"/>
    <w:rsid w:val="000D4E65"/>
    <w:rsid w:val="000E070C"/>
    <w:rsid w:val="000F58FA"/>
    <w:rsid w:val="001021FB"/>
    <w:rsid w:val="001116BC"/>
    <w:rsid w:val="00112D0C"/>
    <w:rsid w:val="00117938"/>
    <w:rsid w:val="00117AE0"/>
    <w:rsid w:val="00122451"/>
    <w:rsid w:val="00135618"/>
    <w:rsid w:val="001406BE"/>
    <w:rsid w:val="00142B4C"/>
    <w:rsid w:val="00163EEF"/>
    <w:rsid w:val="00175ADB"/>
    <w:rsid w:val="00177A75"/>
    <w:rsid w:val="00180EEC"/>
    <w:rsid w:val="001845A3"/>
    <w:rsid w:val="00187CB9"/>
    <w:rsid w:val="001A44F3"/>
    <w:rsid w:val="001B1947"/>
    <w:rsid w:val="001C5987"/>
    <w:rsid w:val="001C696D"/>
    <w:rsid w:val="001D1B1F"/>
    <w:rsid w:val="001E1B4E"/>
    <w:rsid w:val="001E2017"/>
    <w:rsid w:val="002039C7"/>
    <w:rsid w:val="00207725"/>
    <w:rsid w:val="002115BA"/>
    <w:rsid w:val="00215EEB"/>
    <w:rsid w:val="00225B6E"/>
    <w:rsid w:val="002512CA"/>
    <w:rsid w:val="00261DD7"/>
    <w:rsid w:val="00271862"/>
    <w:rsid w:val="00284AEB"/>
    <w:rsid w:val="0028652D"/>
    <w:rsid w:val="00287A56"/>
    <w:rsid w:val="00290479"/>
    <w:rsid w:val="002943DA"/>
    <w:rsid w:val="002A4C91"/>
    <w:rsid w:val="002D3D62"/>
    <w:rsid w:val="002D4B32"/>
    <w:rsid w:val="002E5DBF"/>
    <w:rsid w:val="002E7402"/>
    <w:rsid w:val="002F2324"/>
    <w:rsid w:val="002F6B44"/>
    <w:rsid w:val="00310912"/>
    <w:rsid w:val="0032160A"/>
    <w:rsid w:val="00325A9C"/>
    <w:rsid w:val="00327E4C"/>
    <w:rsid w:val="003316E2"/>
    <w:rsid w:val="003640B7"/>
    <w:rsid w:val="00364D15"/>
    <w:rsid w:val="00366136"/>
    <w:rsid w:val="00375821"/>
    <w:rsid w:val="0038115D"/>
    <w:rsid w:val="00395A92"/>
    <w:rsid w:val="003979A4"/>
    <w:rsid w:val="00397B86"/>
    <w:rsid w:val="003A0476"/>
    <w:rsid w:val="003A243F"/>
    <w:rsid w:val="003C2D87"/>
    <w:rsid w:val="003D0C46"/>
    <w:rsid w:val="003D1794"/>
    <w:rsid w:val="003D4CBF"/>
    <w:rsid w:val="003D6461"/>
    <w:rsid w:val="003E18EA"/>
    <w:rsid w:val="003E77B0"/>
    <w:rsid w:val="003F5D7B"/>
    <w:rsid w:val="00412686"/>
    <w:rsid w:val="00412B89"/>
    <w:rsid w:val="00414371"/>
    <w:rsid w:val="00421B11"/>
    <w:rsid w:val="0042370D"/>
    <w:rsid w:val="0042603D"/>
    <w:rsid w:val="004320EC"/>
    <w:rsid w:val="00440975"/>
    <w:rsid w:val="00446541"/>
    <w:rsid w:val="00446C90"/>
    <w:rsid w:val="00473BEF"/>
    <w:rsid w:val="0047463B"/>
    <w:rsid w:val="00476676"/>
    <w:rsid w:val="00477105"/>
    <w:rsid w:val="004811EE"/>
    <w:rsid w:val="00482AC0"/>
    <w:rsid w:val="004A1D36"/>
    <w:rsid w:val="004A2278"/>
    <w:rsid w:val="004B2A3E"/>
    <w:rsid w:val="004B7BE3"/>
    <w:rsid w:val="004B7EDA"/>
    <w:rsid w:val="004C02BE"/>
    <w:rsid w:val="004E09DF"/>
    <w:rsid w:val="004F2C5E"/>
    <w:rsid w:val="004F4365"/>
    <w:rsid w:val="004F4EF6"/>
    <w:rsid w:val="004F70E3"/>
    <w:rsid w:val="005015F9"/>
    <w:rsid w:val="00502535"/>
    <w:rsid w:val="005078D7"/>
    <w:rsid w:val="00525D68"/>
    <w:rsid w:val="00535739"/>
    <w:rsid w:val="00542AAA"/>
    <w:rsid w:val="005453FC"/>
    <w:rsid w:val="00550852"/>
    <w:rsid w:val="00551E89"/>
    <w:rsid w:val="00552298"/>
    <w:rsid w:val="005542FA"/>
    <w:rsid w:val="00555C12"/>
    <w:rsid w:val="0059723D"/>
    <w:rsid w:val="005A6090"/>
    <w:rsid w:val="005C21AA"/>
    <w:rsid w:val="005C7D7C"/>
    <w:rsid w:val="00601825"/>
    <w:rsid w:val="0061346E"/>
    <w:rsid w:val="00614870"/>
    <w:rsid w:val="00621B39"/>
    <w:rsid w:val="00642F7F"/>
    <w:rsid w:val="0065020B"/>
    <w:rsid w:val="00650A2F"/>
    <w:rsid w:val="00656338"/>
    <w:rsid w:val="0065766E"/>
    <w:rsid w:val="00657EA2"/>
    <w:rsid w:val="006618A5"/>
    <w:rsid w:val="006636C3"/>
    <w:rsid w:val="00680F59"/>
    <w:rsid w:val="00693FA5"/>
    <w:rsid w:val="006A5577"/>
    <w:rsid w:val="006B04BB"/>
    <w:rsid w:val="006C316F"/>
    <w:rsid w:val="006D451A"/>
    <w:rsid w:val="00701B60"/>
    <w:rsid w:val="00706E6E"/>
    <w:rsid w:val="00714416"/>
    <w:rsid w:val="00723FD9"/>
    <w:rsid w:val="00736EAA"/>
    <w:rsid w:val="007401EF"/>
    <w:rsid w:val="0075270B"/>
    <w:rsid w:val="007703F3"/>
    <w:rsid w:val="007774B1"/>
    <w:rsid w:val="0078324F"/>
    <w:rsid w:val="00784D46"/>
    <w:rsid w:val="00792694"/>
    <w:rsid w:val="007953E3"/>
    <w:rsid w:val="00796B5C"/>
    <w:rsid w:val="007A2D87"/>
    <w:rsid w:val="007A761D"/>
    <w:rsid w:val="007C0D24"/>
    <w:rsid w:val="007C36D0"/>
    <w:rsid w:val="007C7FEF"/>
    <w:rsid w:val="007D0A26"/>
    <w:rsid w:val="007E0078"/>
    <w:rsid w:val="007E6F16"/>
    <w:rsid w:val="007F1497"/>
    <w:rsid w:val="008055A7"/>
    <w:rsid w:val="008202F8"/>
    <w:rsid w:val="008243F6"/>
    <w:rsid w:val="008375B7"/>
    <w:rsid w:val="00863CEC"/>
    <w:rsid w:val="00865824"/>
    <w:rsid w:val="0088356C"/>
    <w:rsid w:val="0089218E"/>
    <w:rsid w:val="00892B9B"/>
    <w:rsid w:val="00895C3C"/>
    <w:rsid w:val="008A320E"/>
    <w:rsid w:val="008A6788"/>
    <w:rsid w:val="008B400F"/>
    <w:rsid w:val="008C3768"/>
    <w:rsid w:val="008C5EE0"/>
    <w:rsid w:val="008C6757"/>
    <w:rsid w:val="008D5502"/>
    <w:rsid w:val="008D780D"/>
    <w:rsid w:val="00901E7C"/>
    <w:rsid w:val="00920AB7"/>
    <w:rsid w:val="00921C83"/>
    <w:rsid w:val="00924564"/>
    <w:rsid w:val="009245F7"/>
    <w:rsid w:val="00926678"/>
    <w:rsid w:val="00931F3B"/>
    <w:rsid w:val="00947AC8"/>
    <w:rsid w:val="00955D00"/>
    <w:rsid w:val="00976DF4"/>
    <w:rsid w:val="009802AF"/>
    <w:rsid w:val="00987D1D"/>
    <w:rsid w:val="00991406"/>
    <w:rsid w:val="00994926"/>
    <w:rsid w:val="00997674"/>
    <w:rsid w:val="009A3EB6"/>
    <w:rsid w:val="009B05DD"/>
    <w:rsid w:val="009B71F2"/>
    <w:rsid w:val="009B7444"/>
    <w:rsid w:val="009C25B8"/>
    <w:rsid w:val="009C25E7"/>
    <w:rsid w:val="009C2DE6"/>
    <w:rsid w:val="009E1768"/>
    <w:rsid w:val="009E3615"/>
    <w:rsid w:val="009E5B8E"/>
    <w:rsid w:val="009F16E9"/>
    <w:rsid w:val="009F3617"/>
    <w:rsid w:val="009F3D8F"/>
    <w:rsid w:val="00A06CFE"/>
    <w:rsid w:val="00A07C80"/>
    <w:rsid w:val="00A1457A"/>
    <w:rsid w:val="00A164F0"/>
    <w:rsid w:val="00A25B3D"/>
    <w:rsid w:val="00A30134"/>
    <w:rsid w:val="00A330E4"/>
    <w:rsid w:val="00A420D4"/>
    <w:rsid w:val="00A425A9"/>
    <w:rsid w:val="00A50A69"/>
    <w:rsid w:val="00A542AC"/>
    <w:rsid w:val="00A55F42"/>
    <w:rsid w:val="00A62AD4"/>
    <w:rsid w:val="00A63022"/>
    <w:rsid w:val="00A63A9B"/>
    <w:rsid w:val="00A64DE2"/>
    <w:rsid w:val="00A67DB3"/>
    <w:rsid w:val="00A81619"/>
    <w:rsid w:val="00A85ABB"/>
    <w:rsid w:val="00A96E23"/>
    <w:rsid w:val="00AA4E28"/>
    <w:rsid w:val="00AA6142"/>
    <w:rsid w:val="00AB1035"/>
    <w:rsid w:val="00AB5F0E"/>
    <w:rsid w:val="00AC2A5E"/>
    <w:rsid w:val="00AD1AAA"/>
    <w:rsid w:val="00AD7576"/>
    <w:rsid w:val="00AD7660"/>
    <w:rsid w:val="00B05B60"/>
    <w:rsid w:val="00B17D5F"/>
    <w:rsid w:val="00B23C5F"/>
    <w:rsid w:val="00B2752A"/>
    <w:rsid w:val="00B27838"/>
    <w:rsid w:val="00B27AB7"/>
    <w:rsid w:val="00B3213F"/>
    <w:rsid w:val="00B3467E"/>
    <w:rsid w:val="00B36B76"/>
    <w:rsid w:val="00B42360"/>
    <w:rsid w:val="00B45EE7"/>
    <w:rsid w:val="00B51089"/>
    <w:rsid w:val="00B53F38"/>
    <w:rsid w:val="00B61424"/>
    <w:rsid w:val="00B71572"/>
    <w:rsid w:val="00B72255"/>
    <w:rsid w:val="00B754DD"/>
    <w:rsid w:val="00B756B6"/>
    <w:rsid w:val="00BB6A3B"/>
    <w:rsid w:val="00BC0C9B"/>
    <w:rsid w:val="00BD7302"/>
    <w:rsid w:val="00BD76CD"/>
    <w:rsid w:val="00BF281D"/>
    <w:rsid w:val="00BF3FBE"/>
    <w:rsid w:val="00BF4727"/>
    <w:rsid w:val="00BF690E"/>
    <w:rsid w:val="00C07D76"/>
    <w:rsid w:val="00C214A8"/>
    <w:rsid w:val="00C225C0"/>
    <w:rsid w:val="00C33256"/>
    <w:rsid w:val="00C371F5"/>
    <w:rsid w:val="00C403CC"/>
    <w:rsid w:val="00C45367"/>
    <w:rsid w:val="00C465D9"/>
    <w:rsid w:val="00C51566"/>
    <w:rsid w:val="00C5177C"/>
    <w:rsid w:val="00C6332E"/>
    <w:rsid w:val="00C7305A"/>
    <w:rsid w:val="00C776EE"/>
    <w:rsid w:val="00C8362F"/>
    <w:rsid w:val="00C84532"/>
    <w:rsid w:val="00C84701"/>
    <w:rsid w:val="00C87908"/>
    <w:rsid w:val="00C92258"/>
    <w:rsid w:val="00C95E93"/>
    <w:rsid w:val="00C95FAE"/>
    <w:rsid w:val="00C967B4"/>
    <w:rsid w:val="00C96B44"/>
    <w:rsid w:val="00CB1AB4"/>
    <w:rsid w:val="00CB44EC"/>
    <w:rsid w:val="00CB5F40"/>
    <w:rsid w:val="00CC5238"/>
    <w:rsid w:val="00CC5F8E"/>
    <w:rsid w:val="00CD29C2"/>
    <w:rsid w:val="00CD38C8"/>
    <w:rsid w:val="00CD4ADD"/>
    <w:rsid w:val="00CE2BCD"/>
    <w:rsid w:val="00CF1974"/>
    <w:rsid w:val="00CF2F6E"/>
    <w:rsid w:val="00D0134E"/>
    <w:rsid w:val="00D13E6D"/>
    <w:rsid w:val="00D164C1"/>
    <w:rsid w:val="00D17F99"/>
    <w:rsid w:val="00D2163F"/>
    <w:rsid w:val="00D32847"/>
    <w:rsid w:val="00D35E6D"/>
    <w:rsid w:val="00D53642"/>
    <w:rsid w:val="00D57AA9"/>
    <w:rsid w:val="00D60C65"/>
    <w:rsid w:val="00D66E70"/>
    <w:rsid w:val="00D707AD"/>
    <w:rsid w:val="00D716F1"/>
    <w:rsid w:val="00D86E5F"/>
    <w:rsid w:val="00D91E38"/>
    <w:rsid w:val="00D96775"/>
    <w:rsid w:val="00DA0772"/>
    <w:rsid w:val="00DA4CBD"/>
    <w:rsid w:val="00DB3923"/>
    <w:rsid w:val="00DB5BF1"/>
    <w:rsid w:val="00DC010F"/>
    <w:rsid w:val="00DC54A1"/>
    <w:rsid w:val="00DD61D9"/>
    <w:rsid w:val="00DD628C"/>
    <w:rsid w:val="00DE7D32"/>
    <w:rsid w:val="00DF0188"/>
    <w:rsid w:val="00DF2CA5"/>
    <w:rsid w:val="00E03C37"/>
    <w:rsid w:val="00E03D27"/>
    <w:rsid w:val="00E156A7"/>
    <w:rsid w:val="00E177F2"/>
    <w:rsid w:val="00E2467B"/>
    <w:rsid w:val="00E31285"/>
    <w:rsid w:val="00E3171B"/>
    <w:rsid w:val="00E31BB5"/>
    <w:rsid w:val="00E436CB"/>
    <w:rsid w:val="00E4598E"/>
    <w:rsid w:val="00E572CE"/>
    <w:rsid w:val="00E610C1"/>
    <w:rsid w:val="00E62BED"/>
    <w:rsid w:val="00E64B81"/>
    <w:rsid w:val="00E72191"/>
    <w:rsid w:val="00E732EF"/>
    <w:rsid w:val="00E804A0"/>
    <w:rsid w:val="00E84CF0"/>
    <w:rsid w:val="00E97522"/>
    <w:rsid w:val="00EA2A42"/>
    <w:rsid w:val="00EA2E62"/>
    <w:rsid w:val="00EA589C"/>
    <w:rsid w:val="00EB0A77"/>
    <w:rsid w:val="00EB7E45"/>
    <w:rsid w:val="00EC13EE"/>
    <w:rsid w:val="00ED4AF8"/>
    <w:rsid w:val="00EF4D77"/>
    <w:rsid w:val="00EF61E5"/>
    <w:rsid w:val="00F044D7"/>
    <w:rsid w:val="00F05CE2"/>
    <w:rsid w:val="00F20718"/>
    <w:rsid w:val="00F20ED5"/>
    <w:rsid w:val="00F5062E"/>
    <w:rsid w:val="00F6158E"/>
    <w:rsid w:val="00F622D9"/>
    <w:rsid w:val="00F6322A"/>
    <w:rsid w:val="00F63E2F"/>
    <w:rsid w:val="00F66503"/>
    <w:rsid w:val="00F80D30"/>
    <w:rsid w:val="00F84522"/>
    <w:rsid w:val="00F84CBA"/>
    <w:rsid w:val="00F941E1"/>
    <w:rsid w:val="00FA062B"/>
    <w:rsid w:val="00FB42B6"/>
    <w:rsid w:val="00FB77D9"/>
    <w:rsid w:val="00FC27CA"/>
    <w:rsid w:val="00FC68A1"/>
    <w:rsid w:val="00FD1BB2"/>
    <w:rsid w:val="00FD4C9D"/>
    <w:rsid w:val="00FF23CE"/>
    <w:rsid w:val="00FF2C9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7CB58"/>
  <w15:chartTrackingRefBased/>
  <w15:docId w15:val="{A2B92E7E-6454-1D42-AAC4-CA8D93DD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572CE"/>
    <w:pPr>
      <w:ind w:firstLine="709"/>
      <w:jc w:val="both"/>
    </w:pPr>
    <w:rPr>
      <w:sz w:val="24"/>
      <w:lang w:eastAsia="it-IT"/>
    </w:rPr>
  </w:style>
  <w:style w:type="paragraph" w:styleId="Titolo1">
    <w:name w:val="heading 1"/>
    <w:basedOn w:val="Normale"/>
    <w:next w:val="Normale"/>
    <w:link w:val="Titolo1Carattere"/>
    <w:qFormat/>
    <w:pPr>
      <w:keepNext/>
      <w:ind w:firstLine="0"/>
      <w:outlineLvl w:val="0"/>
    </w:pPr>
    <w:rPr>
      <w:rFonts w:ascii="Bodoni" w:hAnsi="Bodoni"/>
      <w:b/>
      <w:u w:val="single"/>
    </w:rPr>
  </w:style>
  <w:style w:type="paragraph" w:styleId="Titolo2">
    <w:name w:val="heading 2"/>
    <w:basedOn w:val="Normale"/>
    <w:next w:val="Normale"/>
    <w:qFormat/>
    <w:rsid w:val="00364D15"/>
    <w:pPr>
      <w:keepNext/>
      <w:spacing w:before="360" w:after="360"/>
      <w:ind w:firstLine="0"/>
      <w:jc w:val="center"/>
      <w:outlineLvl w:val="1"/>
    </w:pPr>
    <w:rPr>
      <w:b/>
      <w:sz w:val="28"/>
    </w:rPr>
  </w:style>
  <w:style w:type="paragraph" w:styleId="Titolo3">
    <w:name w:val="heading 3"/>
    <w:basedOn w:val="Normale"/>
    <w:next w:val="Normale"/>
    <w:qFormat/>
    <w:pPr>
      <w:keepNext/>
      <w:spacing w:before="360" w:after="60"/>
      <w:outlineLvl w:val="2"/>
    </w:pPr>
    <w:rPr>
      <w:rFonts w:ascii="Palatino" w:hAnsi="Palatino"/>
      <w:b/>
      <w:sz w:val="28"/>
    </w:rPr>
  </w:style>
  <w:style w:type="paragraph" w:styleId="Titolo4">
    <w:name w:val="heading 4"/>
    <w:basedOn w:val="Normale"/>
    <w:next w:val="Normale"/>
    <w:qFormat/>
    <w:pPr>
      <w:keepNext/>
      <w:jc w:val="center"/>
      <w:outlineLvl w:val="3"/>
    </w:pPr>
    <w:rPr>
      <w:b/>
      <w:sz w:val="56"/>
    </w:rPr>
  </w:style>
  <w:style w:type="paragraph" w:styleId="Titolo5">
    <w:name w:val="heading 5"/>
    <w:basedOn w:val="Normale"/>
    <w:next w:val="Normale"/>
    <w:qFormat/>
    <w:pPr>
      <w:keepNext/>
      <w:jc w:val="right"/>
      <w:outlineLvl w:val="4"/>
    </w:pPr>
    <w:rPr>
      <w:b/>
      <w:sz w:val="18"/>
    </w:rPr>
  </w:style>
  <w:style w:type="paragraph" w:styleId="Titolo6">
    <w:name w:val="heading 6"/>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jc w:val="center"/>
      <w:outlineLvl w:val="5"/>
    </w:pPr>
    <w:rPr>
      <w:b/>
      <w:color w:val="000000"/>
      <w:sz w:val="28"/>
    </w:rPr>
  </w:style>
  <w:style w:type="paragraph" w:styleId="Titolo7">
    <w:name w:val="heading 7"/>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outlineLvl w:val="6"/>
    </w:pPr>
    <w:rPr>
      <w:sz w:val="28"/>
      <w:lang w:eastAsia="ja-JP"/>
    </w:rPr>
  </w:style>
  <w:style w:type="paragraph" w:styleId="Titolo8">
    <w:name w:val="heading 8"/>
    <w:basedOn w:val="Normale"/>
    <w:next w:val="Normale"/>
    <w:qFormat/>
    <w:pPr>
      <w:keepNext/>
      <w:spacing w:line="360" w:lineRule="atLeast"/>
      <w:outlineLvl w:val="7"/>
    </w:pPr>
    <w:rPr>
      <w:b/>
      <w:color w:val="000000"/>
    </w:rPr>
  </w:style>
  <w:style w:type="paragraph" w:styleId="Titolo9">
    <w:name w:val="heading 9"/>
    <w:basedOn w:val="Normale"/>
    <w:next w:val="Normale"/>
    <w:qFormat/>
    <w:pPr>
      <w:keepNext/>
      <w:outlineLvl w:val="8"/>
    </w:pPr>
    <w:rPr>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right" w:pos="9638"/>
      </w:tabs>
      <w:ind w:firstLine="0"/>
      <w:jc w:val="center"/>
    </w:pPr>
    <w:rPr>
      <w:rFonts w:ascii="Palatino" w:hAnsi="Palatino"/>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Mappadocumento">
    <w:name w:val="Document Map"/>
    <w:basedOn w:val="Normale"/>
    <w:semiHidden/>
    <w:rsid w:val="004320EC"/>
    <w:pPr>
      <w:shd w:val="clear" w:color="auto" w:fill="000080"/>
    </w:pPr>
    <w:rPr>
      <w:rFonts w:ascii="Tahoma" w:hAnsi="Tahoma" w:cs="Tahoma"/>
      <w:sz w:val="20"/>
    </w:rPr>
  </w:style>
  <w:style w:type="paragraph" w:customStyle="1" w:styleId="Testo">
    <w:name w:val="Testo"/>
    <w:basedOn w:val="Normale"/>
    <w:link w:val="TestoCarattere"/>
    <w:rsid w:val="008C6757"/>
  </w:style>
  <w:style w:type="character" w:customStyle="1" w:styleId="TestoCarattere">
    <w:name w:val="Testo Carattere"/>
    <w:link w:val="Testo"/>
    <w:rsid w:val="008C6757"/>
    <w:rPr>
      <w:sz w:val="24"/>
      <w:lang w:val="it-IT" w:eastAsia="it-IT" w:bidi="ar-SA"/>
    </w:rPr>
  </w:style>
  <w:style w:type="paragraph" w:customStyle="1" w:styleId="Titoli">
    <w:name w:val="Titoli"/>
    <w:basedOn w:val="Normale"/>
    <w:link w:val="TitoliCarattere"/>
    <w:rsid w:val="000A27E6"/>
    <w:pPr>
      <w:ind w:firstLine="0"/>
      <w:jc w:val="left"/>
    </w:pPr>
    <w:rPr>
      <w:smallCaps/>
      <w:szCs w:val="24"/>
    </w:rPr>
  </w:style>
  <w:style w:type="character" w:customStyle="1" w:styleId="TitoliCarattere">
    <w:name w:val="Titoli Carattere"/>
    <w:link w:val="Titoli"/>
    <w:rsid w:val="000A27E6"/>
    <w:rPr>
      <w:smallCaps/>
      <w:sz w:val="24"/>
      <w:szCs w:val="24"/>
      <w:lang w:val="it-IT" w:eastAsia="it-IT" w:bidi="ar-SA"/>
    </w:rPr>
  </w:style>
  <w:style w:type="paragraph" w:customStyle="1" w:styleId="Testononindentato">
    <w:name w:val="Testo non indentato"/>
    <w:basedOn w:val="Testo"/>
    <w:link w:val="TestononindentatoCarattere"/>
    <w:rsid w:val="000A27E6"/>
    <w:pPr>
      <w:ind w:firstLine="0"/>
    </w:pPr>
  </w:style>
  <w:style w:type="character" w:customStyle="1" w:styleId="TestononindentatoCarattere">
    <w:name w:val="Testo non indentato Carattere"/>
    <w:basedOn w:val="TestoCarattere"/>
    <w:link w:val="Testononindentato"/>
    <w:rsid w:val="000A27E6"/>
    <w:rPr>
      <w:sz w:val="24"/>
      <w:lang w:val="it-IT" w:eastAsia="it-IT" w:bidi="ar-SA"/>
    </w:rPr>
  </w:style>
  <w:style w:type="character" w:styleId="Collegamentoipertestuale">
    <w:name w:val="Hyperlink"/>
    <w:rsid w:val="007E0078"/>
    <w:rPr>
      <w:color w:val="0000FF"/>
      <w:u w:val="single"/>
    </w:rPr>
  </w:style>
  <w:style w:type="character" w:styleId="Collegamentovisitato">
    <w:name w:val="FollowedHyperlink"/>
    <w:rsid w:val="000A28A3"/>
    <w:rPr>
      <w:color w:val="800080"/>
      <w:u w:val="single"/>
    </w:rPr>
  </w:style>
  <w:style w:type="paragraph" w:customStyle="1" w:styleId="Pa0">
    <w:name w:val="Pa0"/>
    <w:basedOn w:val="Normale"/>
    <w:next w:val="Normale"/>
    <w:uiPriority w:val="99"/>
    <w:rsid w:val="009245F7"/>
    <w:pPr>
      <w:widowControl w:val="0"/>
      <w:autoSpaceDE w:val="0"/>
      <w:autoSpaceDN w:val="0"/>
      <w:adjustRightInd w:val="0"/>
      <w:spacing w:line="241" w:lineRule="atLeast"/>
      <w:ind w:firstLine="0"/>
      <w:jc w:val="left"/>
    </w:pPr>
    <w:rPr>
      <w:rFonts w:ascii="The Sans Bold" w:eastAsia="Calibri" w:hAnsi="The Sans Bold"/>
      <w:szCs w:val="24"/>
    </w:rPr>
  </w:style>
  <w:style w:type="character" w:customStyle="1" w:styleId="A23">
    <w:name w:val="A23"/>
    <w:uiPriority w:val="99"/>
    <w:rsid w:val="009245F7"/>
    <w:rPr>
      <w:rFonts w:cs="The Sans Bold"/>
      <w:i/>
      <w:iCs/>
      <w:color w:val="57585A"/>
      <w:sz w:val="30"/>
      <w:szCs w:val="30"/>
    </w:rPr>
  </w:style>
  <w:style w:type="paragraph" w:customStyle="1" w:styleId="Default">
    <w:name w:val="Default"/>
    <w:rsid w:val="009245F7"/>
    <w:pPr>
      <w:widowControl w:val="0"/>
      <w:autoSpaceDE w:val="0"/>
      <w:autoSpaceDN w:val="0"/>
      <w:adjustRightInd w:val="0"/>
    </w:pPr>
    <w:rPr>
      <w:rFonts w:ascii="The Sans Bold" w:eastAsia="Calibri" w:hAnsi="The Sans Bold" w:cs="The Sans Bold"/>
      <w:color w:val="000000"/>
      <w:sz w:val="24"/>
      <w:szCs w:val="24"/>
      <w:lang w:eastAsia="it-IT"/>
    </w:rPr>
  </w:style>
  <w:style w:type="character" w:customStyle="1" w:styleId="A0">
    <w:name w:val="A0"/>
    <w:uiPriority w:val="99"/>
    <w:rsid w:val="002E7402"/>
    <w:rPr>
      <w:rFonts w:cs="Sabon"/>
      <w:color w:val="221E1F"/>
      <w:sz w:val="22"/>
      <w:szCs w:val="22"/>
    </w:rPr>
  </w:style>
  <w:style w:type="character" w:customStyle="1" w:styleId="A17">
    <w:name w:val="A17"/>
    <w:uiPriority w:val="99"/>
    <w:rsid w:val="00E4598E"/>
    <w:rPr>
      <w:rFonts w:cs="RoemischStehend"/>
      <w:color w:val="221E1F"/>
      <w:sz w:val="28"/>
      <w:szCs w:val="28"/>
    </w:rPr>
  </w:style>
  <w:style w:type="character" w:customStyle="1" w:styleId="apple-converted-space">
    <w:name w:val="apple-converted-space"/>
    <w:rsid w:val="00A330E4"/>
  </w:style>
  <w:style w:type="character" w:styleId="Enfasicorsivo">
    <w:name w:val="Emphasis"/>
    <w:uiPriority w:val="20"/>
    <w:qFormat/>
    <w:rsid w:val="00A64DE2"/>
    <w:rPr>
      <w:i/>
      <w:iCs/>
    </w:rPr>
  </w:style>
  <w:style w:type="paragraph" w:customStyle="1" w:styleId="Pa18">
    <w:name w:val="Pa18"/>
    <w:basedOn w:val="Normale"/>
    <w:next w:val="Normale"/>
    <w:uiPriority w:val="99"/>
    <w:rsid w:val="0042370D"/>
    <w:pPr>
      <w:widowControl w:val="0"/>
      <w:autoSpaceDE w:val="0"/>
      <w:autoSpaceDN w:val="0"/>
      <w:adjustRightInd w:val="0"/>
      <w:spacing w:line="321" w:lineRule="atLeast"/>
      <w:ind w:firstLine="0"/>
      <w:jc w:val="left"/>
    </w:pPr>
    <w:rPr>
      <w:rFonts w:ascii="Sabon" w:eastAsia="Calibri" w:hAnsi="Sabon"/>
      <w:szCs w:val="24"/>
      <w:lang w:eastAsia="en-US"/>
    </w:rPr>
  </w:style>
  <w:style w:type="character" w:customStyle="1" w:styleId="A7">
    <w:name w:val="A7"/>
    <w:uiPriority w:val="99"/>
    <w:rsid w:val="0042370D"/>
    <w:rPr>
      <w:rFonts w:cs="Sabon"/>
      <w:color w:val="000000"/>
    </w:rPr>
  </w:style>
  <w:style w:type="paragraph" w:customStyle="1" w:styleId="p1">
    <w:name w:val="p1"/>
    <w:basedOn w:val="Normale"/>
    <w:rsid w:val="00F6158E"/>
    <w:pPr>
      <w:ind w:firstLine="0"/>
      <w:jc w:val="left"/>
    </w:pPr>
    <w:rPr>
      <w:rFonts w:ascii="Lucida Grande" w:eastAsia="Calibri" w:hAnsi="Lucida Grande" w:cs="Lucida Grande"/>
      <w:color w:val="000000"/>
      <w:sz w:val="15"/>
      <w:szCs w:val="15"/>
    </w:rPr>
  </w:style>
  <w:style w:type="character" w:customStyle="1" w:styleId="Titolo1Carattere">
    <w:name w:val="Titolo 1 Carattere"/>
    <w:basedOn w:val="Carpredefinitoparagrafo"/>
    <w:link w:val="Titolo1"/>
    <w:rsid w:val="004B2A3E"/>
    <w:rPr>
      <w:rFonts w:ascii="Bodoni" w:hAnsi="Bodoni"/>
      <w:b/>
      <w:sz w:val="24"/>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28792">
      <w:bodyDiv w:val="1"/>
      <w:marLeft w:val="0"/>
      <w:marRight w:val="0"/>
      <w:marTop w:val="0"/>
      <w:marBottom w:val="0"/>
      <w:divBdr>
        <w:top w:val="none" w:sz="0" w:space="0" w:color="auto"/>
        <w:left w:val="none" w:sz="0" w:space="0" w:color="auto"/>
        <w:bottom w:val="none" w:sz="0" w:space="0" w:color="auto"/>
        <w:right w:val="none" w:sz="0" w:space="0" w:color="auto"/>
      </w:divBdr>
    </w:div>
    <w:div w:id="707992903">
      <w:bodyDiv w:val="1"/>
      <w:marLeft w:val="0"/>
      <w:marRight w:val="0"/>
      <w:marTop w:val="0"/>
      <w:marBottom w:val="0"/>
      <w:divBdr>
        <w:top w:val="none" w:sz="0" w:space="0" w:color="auto"/>
        <w:left w:val="none" w:sz="0" w:space="0" w:color="auto"/>
        <w:bottom w:val="none" w:sz="0" w:space="0" w:color="auto"/>
        <w:right w:val="none" w:sz="0" w:space="0" w:color="auto"/>
      </w:divBdr>
    </w:div>
    <w:div w:id="1064529354">
      <w:bodyDiv w:val="1"/>
      <w:marLeft w:val="0"/>
      <w:marRight w:val="0"/>
      <w:marTop w:val="0"/>
      <w:marBottom w:val="0"/>
      <w:divBdr>
        <w:top w:val="none" w:sz="0" w:space="0" w:color="auto"/>
        <w:left w:val="none" w:sz="0" w:space="0" w:color="auto"/>
        <w:bottom w:val="none" w:sz="0" w:space="0" w:color="auto"/>
        <w:right w:val="none" w:sz="0" w:space="0" w:color="auto"/>
      </w:divBdr>
      <w:divsChild>
        <w:div w:id="7027141">
          <w:marLeft w:val="0"/>
          <w:marRight w:val="0"/>
          <w:marTop w:val="0"/>
          <w:marBottom w:val="0"/>
          <w:divBdr>
            <w:top w:val="none" w:sz="0" w:space="0" w:color="auto"/>
            <w:left w:val="none" w:sz="0" w:space="0" w:color="auto"/>
            <w:bottom w:val="none" w:sz="0" w:space="0" w:color="auto"/>
            <w:right w:val="none" w:sz="0" w:space="0" w:color="auto"/>
          </w:divBdr>
        </w:div>
        <w:div w:id="301034312">
          <w:marLeft w:val="0"/>
          <w:marRight w:val="0"/>
          <w:marTop w:val="0"/>
          <w:marBottom w:val="0"/>
          <w:divBdr>
            <w:top w:val="none" w:sz="0" w:space="0" w:color="auto"/>
            <w:left w:val="none" w:sz="0" w:space="0" w:color="auto"/>
            <w:bottom w:val="none" w:sz="0" w:space="0" w:color="auto"/>
            <w:right w:val="none" w:sz="0" w:space="0" w:color="auto"/>
          </w:divBdr>
        </w:div>
        <w:div w:id="365298904">
          <w:marLeft w:val="0"/>
          <w:marRight w:val="0"/>
          <w:marTop w:val="0"/>
          <w:marBottom w:val="0"/>
          <w:divBdr>
            <w:top w:val="none" w:sz="0" w:space="0" w:color="auto"/>
            <w:left w:val="none" w:sz="0" w:space="0" w:color="auto"/>
            <w:bottom w:val="none" w:sz="0" w:space="0" w:color="auto"/>
            <w:right w:val="none" w:sz="0" w:space="0" w:color="auto"/>
          </w:divBdr>
        </w:div>
        <w:div w:id="697389829">
          <w:marLeft w:val="0"/>
          <w:marRight w:val="0"/>
          <w:marTop w:val="0"/>
          <w:marBottom w:val="0"/>
          <w:divBdr>
            <w:top w:val="none" w:sz="0" w:space="0" w:color="auto"/>
            <w:left w:val="none" w:sz="0" w:space="0" w:color="auto"/>
            <w:bottom w:val="none" w:sz="0" w:space="0" w:color="auto"/>
            <w:right w:val="none" w:sz="0" w:space="0" w:color="auto"/>
          </w:divBdr>
        </w:div>
        <w:div w:id="1117870991">
          <w:marLeft w:val="0"/>
          <w:marRight w:val="0"/>
          <w:marTop w:val="0"/>
          <w:marBottom w:val="0"/>
          <w:divBdr>
            <w:top w:val="none" w:sz="0" w:space="0" w:color="auto"/>
            <w:left w:val="none" w:sz="0" w:space="0" w:color="auto"/>
            <w:bottom w:val="none" w:sz="0" w:space="0" w:color="auto"/>
            <w:right w:val="none" w:sz="0" w:space="0" w:color="auto"/>
          </w:divBdr>
        </w:div>
        <w:div w:id="1365790135">
          <w:marLeft w:val="0"/>
          <w:marRight w:val="0"/>
          <w:marTop w:val="0"/>
          <w:marBottom w:val="0"/>
          <w:divBdr>
            <w:top w:val="none" w:sz="0" w:space="0" w:color="auto"/>
            <w:left w:val="none" w:sz="0" w:space="0" w:color="auto"/>
            <w:bottom w:val="none" w:sz="0" w:space="0" w:color="auto"/>
            <w:right w:val="none" w:sz="0" w:space="0" w:color="auto"/>
          </w:divBdr>
        </w:div>
        <w:div w:id="1415082657">
          <w:marLeft w:val="0"/>
          <w:marRight w:val="0"/>
          <w:marTop w:val="0"/>
          <w:marBottom w:val="0"/>
          <w:divBdr>
            <w:top w:val="none" w:sz="0" w:space="0" w:color="auto"/>
            <w:left w:val="none" w:sz="0" w:space="0" w:color="auto"/>
            <w:bottom w:val="none" w:sz="0" w:space="0" w:color="auto"/>
            <w:right w:val="none" w:sz="0" w:space="0" w:color="auto"/>
          </w:divBdr>
        </w:div>
        <w:div w:id="2041735574">
          <w:marLeft w:val="0"/>
          <w:marRight w:val="0"/>
          <w:marTop w:val="0"/>
          <w:marBottom w:val="0"/>
          <w:divBdr>
            <w:top w:val="none" w:sz="0" w:space="0" w:color="auto"/>
            <w:left w:val="none" w:sz="0" w:space="0" w:color="auto"/>
            <w:bottom w:val="none" w:sz="0" w:space="0" w:color="auto"/>
            <w:right w:val="none" w:sz="0" w:space="0" w:color="auto"/>
          </w:divBdr>
        </w:div>
      </w:divsChild>
    </w:div>
    <w:div w:id="1231113988">
      <w:bodyDiv w:val="1"/>
      <w:marLeft w:val="0"/>
      <w:marRight w:val="0"/>
      <w:marTop w:val="0"/>
      <w:marBottom w:val="0"/>
      <w:divBdr>
        <w:top w:val="none" w:sz="0" w:space="0" w:color="auto"/>
        <w:left w:val="none" w:sz="0" w:space="0" w:color="auto"/>
        <w:bottom w:val="none" w:sz="0" w:space="0" w:color="auto"/>
        <w:right w:val="none" w:sz="0" w:space="0" w:color="auto"/>
      </w:divBdr>
    </w:div>
    <w:div w:id="1247767778">
      <w:bodyDiv w:val="1"/>
      <w:marLeft w:val="0"/>
      <w:marRight w:val="0"/>
      <w:marTop w:val="0"/>
      <w:marBottom w:val="0"/>
      <w:divBdr>
        <w:top w:val="none" w:sz="0" w:space="0" w:color="auto"/>
        <w:left w:val="none" w:sz="0" w:space="0" w:color="auto"/>
        <w:bottom w:val="none" w:sz="0" w:space="0" w:color="auto"/>
        <w:right w:val="none" w:sz="0" w:space="0" w:color="auto"/>
      </w:divBdr>
    </w:div>
    <w:div w:id="1469087106">
      <w:bodyDiv w:val="1"/>
      <w:marLeft w:val="0"/>
      <w:marRight w:val="0"/>
      <w:marTop w:val="0"/>
      <w:marBottom w:val="0"/>
      <w:divBdr>
        <w:top w:val="none" w:sz="0" w:space="0" w:color="auto"/>
        <w:left w:val="none" w:sz="0" w:space="0" w:color="auto"/>
        <w:bottom w:val="none" w:sz="0" w:space="0" w:color="auto"/>
        <w:right w:val="none" w:sz="0" w:space="0" w:color="auto"/>
      </w:divBdr>
    </w:div>
    <w:div w:id="1825587702">
      <w:bodyDiv w:val="1"/>
      <w:marLeft w:val="0"/>
      <w:marRight w:val="0"/>
      <w:marTop w:val="0"/>
      <w:marBottom w:val="0"/>
      <w:divBdr>
        <w:top w:val="none" w:sz="0" w:space="0" w:color="auto"/>
        <w:left w:val="none" w:sz="0" w:space="0" w:color="auto"/>
        <w:bottom w:val="none" w:sz="0" w:space="0" w:color="auto"/>
        <w:right w:val="none" w:sz="0" w:space="0" w:color="auto"/>
      </w:divBdr>
      <w:divsChild>
        <w:div w:id="129592793">
          <w:marLeft w:val="0"/>
          <w:marRight w:val="0"/>
          <w:marTop w:val="0"/>
          <w:marBottom w:val="0"/>
          <w:divBdr>
            <w:top w:val="none" w:sz="0" w:space="0" w:color="auto"/>
            <w:left w:val="none" w:sz="0" w:space="0" w:color="auto"/>
            <w:bottom w:val="none" w:sz="0" w:space="0" w:color="auto"/>
            <w:right w:val="none" w:sz="0" w:space="0" w:color="auto"/>
          </w:divBdr>
        </w:div>
        <w:div w:id="1299146105">
          <w:marLeft w:val="0"/>
          <w:marRight w:val="0"/>
          <w:marTop w:val="0"/>
          <w:marBottom w:val="0"/>
          <w:divBdr>
            <w:top w:val="none" w:sz="0" w:space="0" w:color="auto"/>
            <w:left w:val="none" w:sz="0" w:space="0" w:color="auto"/>
            <w:bottom w:val="none" w:sz="0" w:space="0" w:color="auto"/>
            <w:right w:val="none" w:sz="0" w:space="0" w:color="auto"/>
          </w:divBdr>
        </w:div>
        <w:div w:id="1343164417">
          <w:marLeft w:val="0"/>
          <w:marRight w:val="0"/>
          <w:marTop w:val="0"/>
          <w:marBottom w:val="0"/>
          <w:divBdr>
            <w:top w:val="none" w:sz="0" w:space="0" w:color="auto"/>
            <w:left w:val="none" w:sz="0" w:space="0" w:color="auto"/>
            <w:bottom w:val="none" w:sz="0" w:space="0" w:color="auto"/>
            <w:right w:val="none" w:sz="0" w:space="0" w:color="auto"/>
          </w:divBdr>
        </w:div>
        <w:div w:id="1938246200">
          <w:marLeft w:val="0"/>
          <w:marRight w:val="0"/>
          <w:marTop w:val="0"/>
          <w:marBottom w:val="0"/>
          <w:divBdr>
            <w:top w:val="none" w:sz="0" w:space="0" w:color="auto"/>
            <w:left w:val="none" w:sz="0" w:space="0" w:color="auto"/>
            <w:bottom w:val="none" w:sz="0" w:space="0" w:color="auto"/>
            <w:right w:val="none" w:sz="0" w:space="0" w:color="auto"/>
          </w:divBdr>
        </w:div>
      </w:divsChild>
    </w:div>
    <w:div w:id="1865056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AppData\Roaming\Microsoft\Templates\Comunicato%20con%20faceboo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D40E-9104-6444-9239-61233521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C:\Users\Elena\AppData\Roaming\Microsoft\Templates\Comunicato con facebook.dot</Template>
  <TotalTime>15</TotalTime>
  <Pages>2</Pages>
  <Words>787</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Comunicato.doc</vt:lpstr>
    </vt:vector>
  </TitlesOfParts>
  <Company/>
  <LinksUpToDate>false</LinksUpToDate>
  <CharactersWithSpaces>5263</CharactersWithSpaces>
  <SharedDoc>false</SharedDoc>
  <HLinks>
    <vt:vector size="18" baseType="variant">
      <vt:variant>
        <vt:i4>5701653</vt:i4>
      </vt:variant>
      <vt:variant>
        <vt:i4>2245</vt:i4>
      </vt:variant>
      <vt:variant>
        <vt:i4>1027</vt:i4>
      </vt:variant>
      <vt:variant>
        <vt:i4>1</vt:i4>
      </vt:variant>
      <vt:variant>
        <vt:lpwstr>H_Hermes 2:123_Phenix_2011:Xx_Comunicato Stampa:LaFenice_50.jpg</vt:lpwstr>
      </vt:variant>
      <vt:variant>
        <vt:lpwstr/>
      </vt:variant>
      <vt:variant>
        <vt:i4>1638518</vt:i4>
      </vt:variant>
      <vt:variant>
        <vt:i4>2442</vt:i4>
      </vt:variant>
      <vt:variant>
        <vt:i4>1025</vt:i4>
      </vt:variant>
      <vt:variant>
        <vt:i4>1</vt:i4>
      </vt:variant>
      <vt:variant>
        <vt:lpwstr>H_Hermes 2:123_Phenix_2011:Xx_Comunicato Stampa:Test_1.jpg</vt:lpwstr>
      </vt:variant>
      <vt:variant>
        <vt:lpwstr/>
      </vt:variant>
      <vt:variant>
        <vt:i4>2359370</vt:i4>
      </vt:variant>
      <vt:variant>
        <vt:i4>2447</vt:i4>
      </vt:variant>
      <vt:variant>
        <vt:i4>1026</vt:i4>
      </vt:variant>
      <vt:variant>
        <vt:i4>1</vt:i4>
      </vt:variant>
      <vt:variant>
        <vt:lpwstr>prova 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Comunicato.doc</dc:title>
  <dc:subject/>
  <dc:creator>Elena</dc:creator>
  <cp:keywords/>
  <cp:lastModifiedBy>Microsoft Office User</cp:lastModifiedBy>
  <cp:revision>6</cp:revision>
  <cp:lastPrinted>2019-07-01T13:58:00Z</cp:lastPrinted>
  <dcterms:created xsi:type="dcterms:W3CDTF">2019-05-23T12:44:00Z</dcterms:created>
  <dcterms:modified xsi:type="dcterms:W3CDTF">2019-07-01T13:58:00Z</dcterms:modified>
</cp:coreProperties>
</file>