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CE2DD1" w14:textId="32E9E984" w:rsidR="004103E7" w:rsidRDefault="004103E7">
      <w:pPr>
        <w:pStyle w:val="Didefault"/>
        <w:keepNext/>
        <w:tabs>
          <w:tab w:val="right" w:pos="9612"/>
        </w:tabs>
        <w:spacing w:before="0" w:line="240" w:lineRule="auto"/>
        <w:jc w:val="both"/>
        <w:outlineLvl w:val="0"/>
        <w:rPr>
          <w:rFonts w:ascii="Times New Roman" w:hAnsi="Times New Roman"/>
          <w:b/>
          <w:bCs/>
          <w:u w:val="single" w:color="000000"/>
        </w:rPr>
      </w:pPr>
    </w:p>
    <w:p w14:paraId="3B6D2E4A" w14:textId="57802F6A" w:rsidR="00AC07FA" w:rsidRDefault="00000000">
      <w:pPr>
        <w:pStyle w:val="Didefault"/>
        <w:keepNext/>
        <w:tabs>
          <w:tab w:val="right" w:pos="9612"/>
        </w:tabs>
        <w:spacing w:before="0" w:line="240" w:lineRule="auto"/>
        <w:jc w:val="both"/>
        <w:outlineLvl w:val="0"/>
      </w:pPr>
      <w:r>
        <w:rPr>
          <w:rFonts w:ascii="Times New Roman" w:hAnsi="Times New Roman"/>
          <w:b/>
          <w:bCs/>
          <w:u w:val="single" w:color="000000"/>
        </w:rPr>
        <w:t>COMUNICATO STAMPA</w:t>
      </w:r>
      <w:r>
        <w:rPr>
          <w:rFonts w:ascii="Times New Roman" w:eastAsia="Times New Roman" w:hAnsi="Times New Roman" w:cs="Times New Roman"/>
          <w:b/>
          <w:bCs/>
          <w:u w:color="000000"/>
        </w:rPr>
        <w:tab/>
        <w:t xml:space="preserve">Venezia, </w:t>
      </w:r>
      <w:r w:rsidR="004103E7">
        <w:rPr>
          <w:rFonts w:ascii="Times New Roman" w:eastAsia="Times New Roman" w:hAnsi="Times New Roman" w:cs="Times New Roman"/>
          <w:b/>
          <w:bCs/>
          <w:u w:color="000000"/>
        </w:rPr>
        <w:t>novembre</w:t>
      </w:r>
      <w:r>
        <w:rPr>
          <w:rFonts w:ascii="Times New Roman" w:eastAsia="Times New Roman" w:hAnsi="Times New Roman" w:cs="Times New Roman"/>
          <w:b/>
          <w:bCs/>
          <w:u w:color="000000"/>
        </w:rPr>
        <w:t xml:space="preserve"> 2025</w:t>
      </w:r>
    </w:p>
    <w:p w14:paraId="6695A3DF" w14:textId="77777777" w:rsidR="00AC07FA" w:rsidRDefault="00AC07FA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before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u w:color="000000"/>
        </w:rPr>
      </w:pPr>
    </w:p>
    <w:p w14:paraId="15BC9DCC" w14:textId="61EE28ED" w:rsidR="00AC07FA" w:rsidRDefault="004103E7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before="0" w:line="240" w:lineRule="auto"/>
        <w:jc w:val="center"/>
        <w:rPr>
          <w:rFonts w:ascii="Times New Roman" w:hAnsi="Times New Roman"/>
          <w:b/>
          <w:bCs/>
          <w:sz w:val="32"/>
          <w:szCs w:val="32"/>
          <w:u w:color="000000"/>
        </w:rPr>
      </w:pPr>
      <w:r>
        <w:rPr>
          <w:rFonts w:ascii="Times New Roman" w:hAnsi="Times New Roman"/>
          <w:b/>
          <w:bCs/>
          <w:sz w:val="32"/>
          <w:szCs w:val="32"/>
          <w:u w:color="000000"/>
        </w:rPr>
        <w:t xml:space="preserve">Vincenzo </w:t>
      </w:r>
      <w:proofErr w:type="spellStart"/>
      <w:r>
        <w:rPr>
          <w:rFonts w:ascii="Times New Roman" w:hAnsi="Times New Roman"/>
          <w:b/>
          <w:bCs/>
          <w:sz w:val="32"/>
          <w:szCs w:val="32"/>
          <w:u w:color="000000"/>
        </w:rPr>
        <w:t>Milletarì</w:t>
      </w:r>
      <w:proofErr w:type="spellEnd"/>
    </w:p>
    <w:p w14:paraId="7FFE5147" w14:textId="1703E5C6" w:rsidR="00AC07FA" w:rsidRDefault="004103E7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before="0" w:line="240" w:lineRule="auto"/>
        <w:jc w:val="center"/>
        <w:rPr>
          <w:rFonts w:ascii="Times New Roman" w:hAnsi="Times New Roman"/>
          <w:b/>
          <w:bCs/>
          <w:sz w:val="32"/>
          <w:szCs w:val="32"/>
          <w:u w:color="000000"/>
        </w:rPr>
      </w:pPr>
      <w:r>
        <w:rPr>
          <w:rFonts w:ascii="Times New Roman" w:hAnsi="Times New Roman"/>
          <w:b/>
          <w:bCs/>
          <w:sz w:val="32"/>
          <w:szCs w:val="32"/>
          <w:u w:color="000000"/>
        </w:rPr>
        <w:t>debutta alla testa dell’Orchestra del Teatro La Fenice</w:t>
      </w:r>
    </w:p>
    <w:p w14:paraId="5A811D82" w14:textId="77777777" w:rsidR="00AC07FA" w:rsidRDefault="00AC07FA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before="0" w:line="240" w:lineRule="auto"/>
        <w:jc w:val="center"/>
        <w:rPr>
          <w:rFonts w:ascii="Times New Roman" w:hAnsi="Times New Roman"/>
          <w:sz w:val="28"/>
          <w:szCs w:val="28"/>
          <w:u w:color="000000"/>
        </w:rPr>
      </w:pPr>
    </w:p>
    <w:p w14:paraId="0AF7CDC0" w14:textId="0A36D299" w:rsidR="004103E7" w:rsidRDefault="004103E7" w:rsidP="004103E7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before="0" w:line="240" w:lineRule="auto"/>
        <w:jc w:val="center"/>
        <w:rPr>
          <w:rFonts w:ascii="Times New Roman" w:hAnsi="Times New Roman"/>
          <w:sz w:val="30"/>
          <w:szCs w:val="30"/>
          <w:u w:color="000000"/>
        </w:rPr>
      </w:pPr>
      <w:r>
        <w:rPr>
          <w:rFonts w:ascii="Times New Roman" w:hAnsi="Times New Roman"/>
          <w:sz w:val="30"/>
          <w:szCs w:val="30"/>
          <w:u w:color="000000"/>
        </w:rPr>
        <w:t xml:space="preserve">in programma </w:t>
      </w:r>
      <w:r w:rsidR="009773AC">
        <w:rPr>
          <w:rFonts w:ascii="Times New Roman" w:hAnsi="Times New Roman"/>
          <w:sz w:val="30"/>
          <w:szCs w:val="30"/>
          <w:u w:color="000000"/>
        </w:rPr>
        <w:t xml:space="preserve">musiche di </w:t>
      </w:r>
      <w:r>
        <w:rPr>
          <w:rFonts w:ascii="Times New Roman" w:hAnsi="Times New Roman"/>
          <w:sz w:val="30"/>
          <w:szCs w:val="30"/>
          <w:u w:color="000000"/>
        </w:rPr>
        <w:t>Martucci, Rimskij-Korsakov</w:t>
      </w:r>
    </w:p>
    <w:p w14:paraId="0F976FE3" w14:textId="77777777" w:rsidR="004103E7" w:rsidRDefault="004103E7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before="0" w:line="240" w:lineRule="auto"/>
        <w:jc w:val="center"/>
        <w:rPr>
          <w:rFonts w:ascii="Times New Roman" w:hAnsi="Times New Roman"/>
          <w:sz w:val="30"/>
          <w:szCs w:val="30"/>
          <w:u w:color="000000"/>
        </w:rPr>
      </w:pPr>
      <w:r w:rsidRPr="004103E7">
        <w:rPr>
          <w:rFonts w:ascii="Times New Roman" w:hAnsi="Times New Roman"/>
          <w:sz w:val="30"/>
          <w:szCs w:val="30"/>
          <w:u w:color="000000"/>
        </w:rPr>
        <w:t xml:space="preserve">e il Concerto per pianoforte e orchestra di Skrjabin, </w:t>
      </w:r>
    </w:p>
    <w:p w14:paraId="380E9011" w14:textId="5FAA3875" w:rsidR="004103E7" w:rsidRPr="004103E7" w:rsidRDefault="004103E7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before="0" w:line="240" w:lineRule="auto"/>
        <w:jc w:val="center"/>
        <w:rPr>
          <w:rFonts w:ascii="Times New Roman" w:hAnsi="Times New Roman"/>
          <w:sz w:val="30"/>
          <w:szCs w:val="30"/>
          <w:u w:color="000000"/>
        </w:rPr>
      </w:pPr>
      <w:r w:rsidRPr="004103E7">
        <w:rPr>
          <w:rFonts w:ascii="Times New Roman" w:hAnsi="Times New Roman"/>
          <w:sz w:val="30"/>
          <w:szCs w:val="30"/>
          <w:u w:color="000000"/>
        </w:rPr>
        <w:t>eseguito da</w:t>
      </w:r>
      <w:r>
        <w:rPr>
          <w:rFonts w:ascii="Times New Roman" w:hAnsi="Times New Roman"/>
          <w:sz w:val="30"/>
          <w:szCs w:val="30"/>
          <w:u w:color="000000"/>
        </w:rPr>
        <w:t>l solista</w:t>
      </w:r>
      <w:r w:rsidRPr="004103E7">
        <w:rPr>
          <w:rFonts w:ascii="Times New Roman" w:hAnsi="Times New Roman"/>
          <w:sz w:val="30"/>
          <w:szCs w:val="30"/>
          <w:u w:color="000000"/>
        </w:rPr>
        <w:t xml:space="preserve"> Gianluca Bergamasco</w:t>
      </w:r>
    </w:p>
    <w:p w14:paraId="697BEE39" w14:textId="77777777" w:rsidR="00AC07FA" w:rsidRDefault="00AC07FA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before="0" w:line="240" w:lineRule="auto"/>
        <w:jc w:val="center"/>
        <w:rPr>
          <w:rFonts w:ascii="Times New Roman" w:hAnsi="Times New Roman"/>
          <w:sz w:val="32"/>
          <w:szCs w:val="32"/>
          <w:u w:color="000000"/>
        </w:rPr>
      </w:pPr>
    </w:p>
    <w:p w14:paraId="526EE6E9" w14:textId="77777777" w:rsidR="00AC07FA" w:rsidRDefault="00AC07FA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before="0" w:line="240" w:lineRule="auto"/>
        <w:jc w:val="center"/>
        <w:rPr>
          <w:rFonts w:ascii="Times New Roman" w:hAnsi="Times New Roman"/>
          <w:sz w:val="32"/>
          <w:szCs w:val="32"/>
          <w:u w:color="000000"/>
        </w:rPr>
      </w:pPr>
    </w:p>
    <w:p w14:paraId="1C50CC29" w14:textId="15FF628B" w:rsidR="009773AC" w:rsidRDefault="00113839" w:rsidP="00F621F1">
      <w:pPr>
        <w:pStyle w:val="NormaleWeb"/>
        <w:shd w:val="clear" w:color="auto" w:fill="FFFFFF" w:themeFill="background1"/>
        <w:spacing w:beforeAutospacing="0" w:afterAutospacing="0"/>
        <w:jc w:val="both"/>
      </w:pPr>
      <w:r>
        <w:rPr>
          <w:b/>
          <w:bCs/>
        </w:rPr>
        <w:t xml:space="preserve">Vincenzo </w:t>
      </w:r>
      <w:proofErr w:type="spellStart"/>
      <w:r>
        <w:rPr>
          <w:b/>
          <w:bCs/>
        </w:rPr>
        <w:t>Milletarì</w:t>
      </w:r>
      <w:proofErr w:type="spellEnd"/>
      <w:r>
        <w:rPr>
          <w:b/>
          <w:bCs/>
        </w:rPr>
        <w:t xml:space="preserve"> debutta alla testa dell’Orchestra del Teatro La Fenice. </w:t>
      </w:r>
      <w:r w:rsidR="00000000">
        <w:t xml:space="preserve">Nei due concerti in programma al </w:t>
      </w:r>
      <w:r w:rsidR="00000000">
        <w:rPr>
          <w:b/>
          <w:bCs/>
        </w:rPr>
        <w:t xml:space="preserve">Teatro </w:t>
      </w:r>
      <w:r>
        <w:rPr>
          <w:b/>
          <w:bCs/>
        </w:rPr>
        <w:t>Malibran</w:t>
      </w:r>
      <w:r w:rsidR="00000000">
        <w:rPr>
          <w:b/>
          <w:bCs/>
        </w:rPr>
        <w:t xml:space="preserve"> </w:t>
      </w:r>
      <w:r w:rsidR="009773AC" w:rsidRPr="009773AC">
        <w:rPr>
          <w:b/>
          <w:bCs/>
        </w:rPr>
        <w:t xml:space="preserve">sabato 10 gennaio 2026 ore 20.00 </w:t>
      </w:r>
      <w:r w:rsidR="009773AC" w:rsidRPr="009773AC">
        <w:t>(</w:t>
      </w:r>
      <w:r w:rsidR="009773AC" w:rsidRPr="009773AC">
        <w:t>turno S</w:t>
      </w:r>
      <w:r w:rsidR="009773AC" w:rsidRPr="009773AC">
        <w:t>) e</w:t>
      </w:r>
      <w:r w:rsidR="009773AC">
        <w:rPr>
          <w:b/>
          <w:bCs/>
        </w:rPr>
        <w:t xml:space="preserve"> </w:t>
      </w:r>
      <w:r w:rsidR="009773AC" w:rsidRPr="009773AC">
        <w:rPr>
          <w:b/>
          <w:bCs/>
        </w:rPr>
        <w:t xml:space="preserve">domenica 11 gennaio 2026 ore 17.00 </w:t>
      </w:r>
      <w:r w:rsidR="009773AC">
        <w:rPr>
          <w:b/>
          <w:bCs/>
        </w:rPr>
        <w:t>(</w:t>
      </w:r>
      <w:r w:rsidR="009773AC" w:rsidRPr="009773AC">
        <w:t>turno U</w:t>
      </w:r>
      <w:r w:rsidR="009773AC">
        <w:t>)</w:t>
      </w:r>
      <w:r w:rsidR="009773AC" w:rsidRPr="009773AC">
        <w:rPr>
          <w:b/>
          <w:bCs/>
        </w:rPr>
        <w:t xml:space="preserve"> </w:t>
      </w:r>
      <w:r>
        <w:t xml:space="preserve">nell’ambito della </w:t>
      </w:r>
      <w:r w:rsidRPr="009773AC">
        <w:t>Stagione Sinfonica 2025-2026</w:t>
      </w:r>
      <w:r w:rsidR="00000000" w:rsidRPr="009773AC">
        <w:t xml:space="preserve">, il maestro </w:t>
      </w:r>
      <w:r w:rsidRPr="009773AC">
        <w:t>italian</w:t>
      </w:r>
      <w:r w:rsidR="009773AC">
        <w:t>o</w:t>
      </w:r>
      <w:r w:rsidR="00000000" w:rsidRPr="009773AC">
        <w:t>,</w:t>
      </w:r>
      <w:r w:rsidR="009773AC">
        <w:t xml:space="preserve"> nato a Taranto nel 1990 e considerato</w:t>
      </w:r>
      <w:r w:rsidR="00000000" w:rsidRPr="009773AC">
        <w:t xml:space="preserve"> tra i più </w:t>
      </w:r>
      <w:r w:rsidRPr="009773AC">
        <w:t>importanti</w:t>
      </w:r>
      <w:r w:rsidR="00000000" w:rsidRPr="009773AC">
        <w:t xml:space="preserve"> direttori d’orchestra </w:t>
      </w:r>
      <w:r w:rsidRPr="009773AC">
        <w:t>della sua generazione</w:t>
      </w:r>
      <w:r w:rsidR="00000000" w:rsidRPr="009773AC">
        <w:t>, guiderà</w:t>
      </w:r>
      <w:r>
        <w:t xml:space="preserve"> la compagine veneziana</w:t>
      </w:r>
      <w:r w:rsidR="00000000">
        <w:rPr>
          <w:b/>
          <w:bCs/>
        </w:rPr>
        <w:t xml:space="preserve"> </w:t>
      </w:r>
      <w:r w:rsidR="00000000">
        <w:t xml:space="preserve">nell’esecuzione di un programma </w:t>
      </w:r>
      <w:r>
        <w:t>affascinante</w:t>
      </w:r>
      <w:r w:rsidR="00000000">
        <w:t xml:space="preserve">, articolato in tre momenti: </w:t>
      </w:r>
      <w:r w:rsidR="009773AC">
        <w:t>apriranno</w:t>
      </w:r>
      <w:r w:rsidR="00000000">
        <w:t xml:space="preserve"> la serata</w:t>
      </w:r>
      <w:r w:rsidR="009773AC">
        <w:t xml:space="preserve"> le note del </w:t>
      </w:r>
      <w:r w:rsidR="009773AC" w:rsidRPr="009773AC">
        <w:rPr>
          <w:i/>
          <w:iCs/>
        </w:rPr>
        <w:t>Notturno</w:t>
      </w:r>
      <w:r w:rsidR="009773AC" w:rsidRPr="009773AC">
        <w:t xml:space="preserve"> per orchestra op. 70 n. 1</w:t>
      </w:r>
      <w:r w:rsidR="009773AC">
        <w:t xml:space="preserve"> di Giuseppe Martucci</w:t>
      </w:r>
      <w:r w:rsidR="00000000">
        <w:t>; seguirà</w:t>
      </w:r>
      <w:r w:rsidR="009773AC">
        <w:t xml:space="preserve"> il </w:t>
      </w:r>
      <w:r w:rsidR="009773AC" w:rsidRPr="009773AC">
        <w:t>Concerto per pianoforte e orchestra in fa diesis minore op. 20</w:t>
      </w:r>
      <w:r w:rsidR="009773AC">
        <w:t xml:space="preserve"> di </w:t>
      </w:r>
      <w:r w:rsidR="009773AC">
        <w:t>Aleksandr Skrjabin</w:t>
      </w:r>
      <w:r w:rsidR="009773AC">
        <w:t xml:space="preserve">, che vedrà protagonista ala pianoforte il solista </w:t>
      </w:r>
      <w:r w:rsidR="009773AC" w:rsidRPr="009773AC">
        <w:rPr>
          <w:b/>
          <w:bCs/>
        </w:rPr>
        <w:t>Gianluca Bergamasco</w:t>
      </w:r>
      <w:r w:rsidR="009773AC">
        <w:t xml:space="preserve">, vincitore dell’edizione 2024 del Premio Venezia; </w:t>
      </w:r>
      <w:r w:rsidR="00000000">
        <w:t xml:space="preserve">infine, dopo l’intervallo, si ascolterà </w:t>
      </w:r>
      <w:r w:rsidR="009773AC">
        <w:t xml:space="preserve">la suite </w:t>
      </w:r>
      <w:proofErr w:type="spellStart"/>
      <w:r w:rsidR="009773AC" w:rsidRPr="009773AC">
        <w:rPr>
          <w:i/>
          <w:iCs/>
        </w:rPr>
        <w:t>Shahrazād</w:t>
      </w:r>
      <w:proofErr w:type="spellEnd"/>
      <w:r w:rsidR="009773AC" w:rsidRPr="009773AC">
        <w:t xml:space="preserve"> op. 35</w:t>
      </w:r>
      <w:r w:rsidR="009773AC">
        <w:t xml:space="preserve"> di </w:t>
      </w:r>
      <w:r w:rsidR="009773AC">
        <w:t xml:space="preserve">Nikolaj </w:t>
      </w:r>
      <w:proofErr w:type="spellStart"/>
      <w:r w:rsidR="009773AC">
        <w:t>Rimskiji</w:t>
      </w:r>
      <w:proofErr w:type="spellEnd"/>
      <w:r w:rsidR="009773AC">
        <w:t>-Korsakov.</w:t>
      </w:r>
      <w:r w:rsidR="00BF4B66">
        <w:t xml:space="preserve"> La prima di </w:t>
      </w:r>
      <w:r w:rsidR="00BF4B66" w:rsidRPr="00BF4B66">
        <w:t>sabato 10 gennaio 2026 ore 20.00</w:t>
      </w:r>
      <w:r w:rsidR="00BF4B66">
        <w:t xml:space="preserve"> sarà trasmessa in differita radiofonica da Rai Radio3.</w:t>
      </w:r>
    </w:p>
    <w:p w14:paraId="58278AA4" w14:textId="673CA347" w:rsidR="00F621F1" w:rsidRDefault="00000000" w:rsidP="00F621F1">
      <w:pPr>
        <w:pStyle w:val="NormaleWeb"/>
        <w:shd w:val="clear" w:color="auto" w:fill="FFFFFF" w:themeFill="background1"/>
        <w:spacing w:beforeAutospacing="0" w:afterAutospacing="0"/>
        <w:jc w:val="both"/>
      </w:pPr>
      <w:r>
        <w:tab/>
      </w:r>
      <w:r w:rsidR="00F621F1">
        <w:t>Giuseppe Martucci (1856-1909) fu una figura poliedrica del mondo musicale</w:t>
      </w:r>
      <w:r w:rsidR="00F621F1">
        <w:t xml:space="preserve"> i</w:t>
      </w:r>
      <w:r w:rsidR="00F621F1">
        <w:t>taliano: prima bambino prodigio del pianoforte, allievo di Beniamino</w:t>
      </w:r>
      <w:r w:rsidR="00F621F1">
        <w:t xml:space="preserve"> </w:t>
      </w:r>
      <w:r w:rsidR="00F621F1">
        <w:t>Cesi, esponente della celebre scuola napoletana che fecondò tutta Italia (da</w:t>
      </w:r>
      <w:r w:rsidR="00F621F1">
        <w:t xml:space="preserve"> </w:t>
      </w:r>
      <w:r w:rsidR="00F621F1">
        <w:t>Guido Alberto Fano ad Arturo Benedetti Michelangeli); poi compositore</w:t>
      </w:r>
      <w:r w:rsidR="00F621F1">
        <w:t xml:space="preserve"> </w:t>
      </w:r>
      <w:r w:rsidR="00F621F1">
        <w:t xml:space="preserve">che guardava alla tradizione austro-tedesca; </w:t>
      </w:r>
      <w:proofErr w:type="gramStart"/>
      <w:r w:rsidR="00F621F1">
        <w:t>infine</w:t>
      </w:r>
      <w:proofErr w:type="gramEnd"/>
      <w:r w:rsidR="00F621F1">
        <w:t xml:space="preserve"> leggendario direttore</w:t>
      </w:r>
      <w:r w:rsidR="00F621F1">
        <w:t xml:space="preserve"> </w:t>
      </w:r>
      <w:r w:rsidR="00F621F1">
        <w:t>d’orchestra, portatore del verbo wagneriano in Italia.</w:t>
      </w:r>
      <w:r w:rsidR="00F621F1">
        <w:t xml:space="preserve"> Scrisse </w:t>
      </w:r>
      <w:r w:rsidR="00F621F1">
        <w:t>molte pagine per il suo strumento, tra cui il Notturno in sol</w:t>
      </w:r>
      <w:r w:rsidR="00F621F1">
        <w:t xml:space="preserve"> </w:t>
      </w:r>
      <w:r w:rsidR="00F621F1">
        <w:t>bemolle maggiore op. 70 n. 1, tra le quali è certamente la più celebre. Sublime</w:t>
      </w:r>
      <w:r w:rsidR="00F621F1">
        <w:t xml:space="preserve"> </w:t>
      </w:r>
      <w:r w:rsidR="00F621F1">
        <w:t>nel suo materializzarsi a poco a poco in modo esangue e decadente,</w:t>
      </w:r>
      <w:r w:rsidR="00F621F1">
        <w:t xml:space="preserve"> </w:t>
      </w:r>
      <w:r w:rsidR="00F621F1">
        <w:t>il Notturno declina alla maniera italica il genere che trovò la sua consacrazione</w:t>
      </w:r>
      <w:r w:rsidR="00F621F1">
        <w:t xml:space="preserve"> </w:t>
      </w:r>
      <w:r w:rsidR="00F621F1">
        <w:t xml:space="preserve">in Chopin. La trascrizione per orchestra </w:t>
      </w:r>
      <w:r w:rsidR="00F621F1">
        <w:t xml:space="preserve">– </w:t>
      </w:r>
      <w:r w:rsidR="00F621F1">
        <w:t>prima</w:t>
      </w:r>
      <w:r w:rsidR="00F621F1">
        <w:t xml:space="preserve"> </w:t>
      </w:r>
      <w:r w:rsidR="00F621F1">
        <w:t>esecuzione: Torino,</w:t>
      </w:r>
      <w:r w:rsidR="00F621F1">
        <w:t xml:space="preserve"> </w:t>
      </w:r>
      <w:r w:rsidR="00F621F1">
        <w:t>Teatro Regio, 24 novembre 1901</w:t>
      </w:r>
      <w:r w:rsidR="00F621F1">
        <w:t xml:space="preserve"> – che</w:t>
      </w:r>
      <w:r w:rsidR="00F621F1">
        <w:t xml:space="preserve"> rivela le doti di grande orchestratore</w:t>
      </w:r>
      <w:r w:rsidR="00F621F1">
        <w:t xml:space="preserve"> </w:t>
      </w:r>
      <w:r w:rsidR="00F621F1">
        <w:t>di Martucci, espande il lirismo umbratile del pezzo a un organico costituito</w:t>
      </w:r>
      <w:r w:rsidR="00F621F1">
        <w:t xml:space="preserve"> </w:t>
      </w:r>
      <w:r w:rsidR="00F621F1">
        <w:t>da due flauti, due oboi, due clarinetti, due fagotti, due corni, arpa e archi,</w:t>
      </w:r>
      <w:r w:rsidR="00F621F1">
        <w:t xml:space="preserve"> </w:t>
      </w:r>
      <w:r w:rsidR="00F621F1">
        <w:t>puntando su qualità atmosferiche, paniche, cangianti, sul rubato e sull’afflato</w:t>
      </w:r>
      <w:r w:rsidR="00F621F1">
        <w:t xml:space="preserve"> </w:t>
      </w:r>
      <w:r w:rsidR="00F621F1">
        <w:t>sentimentale, sempre controllatissimo.</w:t>
      </w:r>
    </w:p>
    <w:p w14:paraId="1983BF90" w14:textId="63177B16" w:rsidR="00091CC2" w:rsidRDefault="00091CC2" w:rsidP="00091CC2">
      <w:pPr>
        <w:pStyle w:val="NormaleWeb"/>
        <w:shd w:val="clear" w:color="auto" w:fill="FFFFFF" w:themeFill="background1"/>
        <w:spacing w:beforeAutospacing="0" w:afterAutospacing="0"/>
        <w:ind w:firstLine="708"/>
        <w:jc w:val="both"/>
      </w:pPr>
      <w:r>
        <w:t>Ai primissimi anni della carriera di</w:t>
      </w:r>
      <w:r>
        <w:t xml:space="preserve"> Aleksandr Skrjabin (1872-1915)</w:t>
      </w:r>
      <w:r>
        <w:t xml:space="preserve">, risalgono non solo </w:t>
      </w:r>
      <w:r>
        <w:t>i</w:t>
      </w:r>
      <w:r>
        <w:t xml:space="preserve"> </w:t>
      </w:r>
      <w:r>
        <w:t>ventiquattro Preludi op. 11</w:t>
      </w:r>
      <w:r>
        <w:t xml:space="preserve"> – </w:t>
      </w:r>
      <w:r>
        <w:t>divenuti</w:t>
      </w:r>
      <w:r>
        <w:t xml:space="preserve"> </w:t>
      </w:r>
      <w:r>
        <w:t xml:space="preserve">caposaldo della letteratura </w:t>
      </w:r>
      <w:r>
        <w:t xml:space="preserve">pianistica – ma anche il suo </w:t>
      </w:r>
      <w:r>
        <w:t>primo (e unico) Concerto</w:t>
      </w:r>
      <w:r>
        <w:t xml:space="preserve"> </w:t>
      </w:r>
      <w:r>
        <w:t>per pianoforte e orchestra, naturale banco di prova per un giovane</w:t>
      </w:r>
      <w:r>
        <w:t xml:space="preserve"> musicista</w:t>
      </w:r>
      <w:r>
        <w:t>. Sulle prime la creazione non ebbe avvio felice:</w:t>
      </w:r>
      <w:r>
        <w:t xml:space="preserve"> il</w:t>
      </w:r>
      <w:r>
        <w:t xml:space="preserve"> mecenate </w:t>
      </w:r>
      <w:proofErr w:type="gramStart"/>
      <w:r>
        <w:t>ed</w:t>
      </w:r>
      <w:proofErr w:type="gramEnd"/>
      <w:r>
        <w:t xml:space="preserve"> editore </w:t>
      </w:r>
      <w:proofErr w:type="spellStart"/>
      <w:r>
        <w:t>Mitrofan</w:t>
      </w:r>
      <w:proofErr w:type="spellEnd"/>
      <w:r>
        <w:t xml:space="preserve"> </w:t>
      </w:r>
      <w:proofErr w:type="spellStart"/>
      <w:r>
        <w:t>Petrovič</w:t>
      </w:r>
      <w:proofErr w:type="spellEnd"/>
      <w:r>
        <w:t xml:space="preserve"> </w:t>
      </w:r>
      <w:proofErr w:type="spellStart"/>
      <w:r>
        <w:t>Beljaev</w:t>
      </w:r>
      <w:proofErr w:type="spellEnd"/>
      <w:r>
        <w:t>, cui Skrjabin</w:t>
      </w:r>
      <w:r>
        <w:t xml:space="preserve"> </w:t>
      </w:r>
      <w:r>
        <w:t>aveva concesso l’esclusiva delle sue opere, in cambio di uno stipendio fisso,</w:t>
      </w:r>
      <w:r>
        <w:t xml:space="preserve"> </w:t>
      </w:r>
      <w:r>
        <w:t>sottopose l’orchestrazione del concerto a Rimskij</w:t>
      </w:r>
      <w:r w:rsidR="009773AC">
        <w:t>-Korsakov</w:t>
      </w:r>
      <w:r>
        <w:t>, il quale lo rimandò al</w:t>
      </w:r>
      <w:r>
        <w:t xml:space="preserve"> </w:t>
      </w:r>
      <w:r>
        <w:t xml:space="preserve">mittente definendo la prima stesura </w:t>
      </w:r>
      <w:r>
        <w:t>«</w:t>
      </w:r>
      <w:r>
        <w:t>un pasticcio</w:t>
      </w:r>
      <w:r>
        <w:t>»</w:t>
      </w:r>
      <w:r>
        <w:t>. Ai successivi stadi evolutivi</w:t>
      </w:r>
      <w:r>
        <w:t xml:space="preserve"> </w:t>
      </w:r>
      <w:r>
        <w:t xml:space="preserve">Skrjabin prestò più cura, probabilmente </w:t>
      </w:r>
      <w:r>
        <w:lastRenderedPageBreak/>
        <w:t>facendo tesoro delle critiche</w:t>
      </w:r>
      <w:r>
        <w:t xml:space="preserve"> </w:t>
      </w:r>
      <w:r>
        <w:t>e di qualche annotazione di Rimskij-Korsako</w:t>
      </w:r>
      <w:r>
        <w:t>v</w:t>
      </w:r>
      <w:r>
        <w:t>.</w:t>
      </w:r>
      <w:r>
        <w:t xml:space="preserve"> </w:t>
      </w:r>
      <w:r>
        <w:t>Il Concerto fu eseguito per la prima a Odessa nel 1897, come di</w:t>
      </w:r>
      <w:r>
        <w:t xml:space="preserve"> </w:t>
      </w:r>
      <w:r>
        <w:t>prassi con l’autore in veste di solista, e fu rieseguito molte volte nel corso</w:t>
      </w:r>
      <w:r>
        <w:t xml:space="preserve"> </w:t>
      </w:r>
      <w:r>
        <w:t>della sua vita. Scrittura pianistica raffinata, la stessa che troveremo nelle</w:t>
      </w:r>
      <w:r>
        <w:t xml:space="preserve"> </w:t>
      </w:r>
      <w:r>
        <w:t>prime opere per il suo strumento, bellezza dell’invenzione melodica, dialogo</w:t>
      </w:r>
      <w:r>
        <w:t xml:space="preserve"> </w:t>
      </w:r>
      <w:r>
        <w:t>equilibrato fra solista e orchestra sembrano essere le ragioni del successo</w:t>
      </w:r>
      <w:r>
        <w:t xml:space="preserve"> </w:t>
      </w:r>
      <w:r>
        <w:t>di questo Concerto, inciso moltissime volte su disco.</w:t>
      </w:r>
      <w:r w:rsidR="00000000">
        <w:tab/>
      </w:r>
    </w:p>
    <w:p w14:paraId="378693C5" w14:textId="3F36B07F" w:rsidR="00113839" w:rsidRDefault="00091CC2" w:rsidP="00113839">
      <w:pPr>
        <w:pStyle w:val="NormaleWeb"/>
        <w:shd w:val="clear" w:color="auto" w:fill="FFFFFF" w:themeFill="background1"/>
        <w:spacing w:beforeAutospacing="0" w:afterAutospacing="0"/>
        <w:ind w:firstLine="708"/>
        <w:jc w:val="both"/>
      </w:pPr>
      <w:r>
        <w:t>Appartenente alla generazione precedente a Skrjabin, Nikolaj Rimskij-Korsakov</w:t>
      </w:r>
      <w:r>
        <w:t xml:space="preserve"> </w:t>
      </w:r>
      <w:r>
        <w:t xml:space="preserve">(1844-1908) </w:t>
      </w:r>
      <w:r w:rsidR="00113839">
        <w:t xml:space="preserve">fu un riferimento assoluto per i musicisti del suo tempo. </w:t>
      </w:r>
      <w:r>
        <w:t>Autore di quindici opere</w:t>
      </w:r>
      <w:r w:rsidR="00113839">
        <w:t xml:space="preserve">, </w:t>
      </w:r>
      <w:r>
        <w:t xml:space="preserve">è conosciuto soprattutto per l’ouverture </w:t>
      </w:r>
      <w:proofErr w:type="gramStart"/>
      <w:r>
        <w:t>sinfonica</w:t>
      </w:r>
      <w:proofErr w:type="gramEnd"/>
      <w:r>
        <w:t xml:space="preserve"> </w:t>
      </w:r>
      <w:r w:rsidRPr="00113839">
        <w:rPr>
          <w:i/>
          <w:iCs/>
        </w:rPr>
        <w:t>La grande Pasqua russa</w:t>
      </w:r>
      <w:r>
        <w:t>,</w:t>
      </w:r>
      <w:r w:rsidR="00113839">
        <w:t xml:space="preserve"> </w:t>
      </w:r>
      <w:r>
        <w:t xml:space="preserve">il celebre </w:t>
      </w:r>
      <w:r w:rsidRPr="00113839">
        <w:rPr>
          <w:i/>
          <w:iCs/>
        </w:rPr>
        <w:t>Volo del calabrone</w:t>
      </w:r>
      <w:r>
        <w:t xml:space="preserve">, e infine per </w:t>
      </w:r>
      <w:proofErr w:type="spellStart"/>
      <w:r w:rsidRPr="00113839">
        <w:rPr>
          <w:i/>
          <w:iCs/>
        </w:rPr>
        <w:t>Shahrazād</w:t>
      </w:r>
      <w:proofErr w:type="spellEnd"/>
      <w:r>
        <w:t>, suite sinfonica ispirata</w:t>
      </w:r>
      <w:r w:rsidR="00113839">
        <w:t xml:space="preserve"> </w:t>
      </w:r>
      <w:r>
        <w:t xml:space="preserve">alla protagonista della famosa raccolta </w:t>
      </w:r>
      <w:r w:rsidRPr="00113839">
        <w:rPr>
          <w:i/>
          <w:iCs/>
        </w:rPr>
        <w:t>Le mille e una notte</w:t>
      </w:r>
      <w:r>
        <w:t>, composta ed</w:t>
      </w:r>
      <w:r w:rsidR="00113839">
        <w:t xml:space="preserve"> </w:t>
      </w:r>
      <w:r>
        <w:t>eseguita nel 1888, diretta dallo stesso autore.</w:t>
      </w:r>
      <w:r w:rsidR="00113839">
        <w:t xml:space="preserve"> «</w:t>
      </w:r>
      <w:r w:rsidR="00113839">
        <w:t xml:space="preserve">Il programma che m’ha guidato nella composizione di </w:t>
      </w:r>
      <w:proofErr w:type="spellStart"/>
      <w:r w:rsidR="00113839" w:rsidRPr="00113839">
        <w:rPr>
          <w:i/>
          <w:iCs/>
        </w:rPr>
        <w:t>Shahrazād</w:t>
      </w:r>
      <w:proofErr w:type="spellEnd"/>
      <w:r w:rsidR="00113839">
        <w:t xml:space="preserve"> </w:t>
      </w:r>
      <w:r w:rsidR="00113839">
        <w:t>– spiega lo stesso composi</w:t>
      </w:r>
      <w:r w:rsidR="009773AC">
        <w:t>t</w:t>
      </w:r>
      <w:r w:rsidR="00113839">
        <w:t xml:space="preserve">ore – è </w:t>
      </w:r>
      <w:r w:rsidR="00113839">
        <w:t>costituito da episodi e quadriche non hanno alcun legame tra loro: il mare,</w:t>
      </w:r>
      <w:r w:rsidR="00113839">
        <w:t xml:space="preserve"> </w:t>
      </w:r>
      <w:r w:rsidR="00113839">
        <w:t xml:space="preserve">il vascello di Sindbad, il racconto fantastico del Principe </w:t>
      </w:r>
      <w:proofErr w:type="spellStart"/>
      <w:r w:rsidR="00113839">
        <w:t>Kalender</w:t>
      </w:r>
      <w:proofErr w:type="spellEnd"/>
      <w:r w:rsidR="00113839">
        <w:t>, il figlio e</w:t>
      </w:r>
      <w:r w:rsidR="00113839">
        <w:t xml:space="preserve"> </w:t>
      </w:r>
      <w:r w:rsidR="00113839">
        <w:t>la figlia del Re, la festa a Baghdad, lo schiantarsi del vascello sulla scogliera.</w:t>
      </w:r>
      <w:r w:rsidR="00113839">
        <w:t xml:space="preserve"> </w:t>
      </w:r>
      <w:r w:rsidR="00113839">
        <w:t>Il legame lo stabilisce la musica con le introduzioni alla prima, alla seconda,</w:t>
      </w:r>
      <w:r w:rsidR="00113839">
        <w:t xml:space="preserve"> </w:t>
      </w:r>
      <w:r w:rsidR="00113839">
        <w:t>alla quarta parte e all’intermezzo della terza, scritte per violino solo, che</w:t>
      </w:r>
      <w:r w:rsidR="00113839">
        <w:t xml:space="preserve"> </w:t>
      </w:r>
      <w:r w:rsidR="00113839">
        <w:t xml:space="preserve">simboleggiano </w:t>
      </w:r>
      <w:proofErr w:type="spellStart"/>
      <w:r w:rsidR="00113839">
        <w:t>Shahrazād</w:t>
      </w:r>
      <w:proofErr w:type="spellEnd"/>
      <w:r w:rsidR="00113839">
        <w:t xml:space="preserve"> intenta a raccontare le sue meravigliose novelle</w:t>
      </w:r>
      <w:r w:rsidR="00113839">
        <w:t xml:space="preserve"> </w:t>
      </w:r>
      <w:r w:rsidR="00113839">
        <w:t>al terribile sultano</w:t>
      </w:r>
      <w:r w:rsidR="00113839">
        <w:t>»</w:t>
      </w:r>
      <w:r w:rsidR="00113839">
        <w:t>.</w:t>
      </w:r>
      <w:r w:rsidR="00113839">
        <w:t xml:space="preserve"> </w:t>
      </w:r>
      <w:r w:rsidR="00113839">
        <w:t>Quattro sono dunque i racconti, autonomi,</w:t>
      </w:r>
      <w:r w:rsidR="00113839">
        <w:t xml:space="preserve"> </w:t>
      </w:r>
      <w:r w:rsidR="00113839">
        <w:t>mentre i motivi conduttori presenti all’interno della partitura sono elementi</w:t>
      </w:r>
      <w:r w:rsidR="00113839">
        <w:t xml:space="preserve"> </w:t>
      </w:r>
      <w:r w:rsidR="00113839">
        <w:t>continuamente cangianti, e non legati a precise situazioni drammaturgiche,</w:t>
      </w:r>
      <w:r w:rsidR="00113839">
        <w:t xml:space="preserve"> </w:t>
      </w:r>
      <w:r w:rsidR="00113839">
        <w:t>nell’azzeccato tentativo di rendere musicalmente l’astuzia attraverso cui</w:t>
      </w:r>
      <w:r w:rsidR="00113839">
        <w:t xml:space="preserve"> </w:t>
      </w:r>
      <w:proofErr w:type="spellStart"/>
      <w:r w:rsidR="00113839">
        <w:t>Shahrazād</w:t>
      </w:r>
      <w:proofErr w:type="spellEnd"/>
      <w:r w:rsidR="00113839">
        <w:t xml:space="preserve"> riuscirà a salvare la sua vita, attraverso l’abile illusione del sultano,</w:t>
      </w:r>
      <w:r w:rsidR="00113839">
        <w:t xml:space="preserve"> </w:t>
      </w:r>
      <w:r w:rsidR="00113839">
        <w:t>condensata nella formula: «Se continuerai ad ascoltare, saprai come</w:t>
      </w:r>
      <w:r w:rsidR="00113839">
        <w:t xml:space="preserve"> </w:t>
      </w:r>
      <w:r w:rsidR="00113839">
        <w:t>andrà a finire» che corrisponde a una sensuale melodia</w:t>
      </w:r>
      <w:r w:rsidR="00113839">
        <w:t>.</w:t>
      </w:r>
    </w:p>
    <w:p w14:paraId="578C382D" w14:textId="71ED0CAF" w:rsidR="00AC07FA" w:rsidRDefault="00000000" w:rsidP="00113839">
      <w:pPr>
        <w:pStyle w:val="NormaleWeb"/>
        <w:shd w:val="clear" w:color="auto" w:fill="FFFFFF" w:themeFill="background1"/>
        <w:spacing w:beforeAutospacing="0" w:afterAutospacing="0"/>
        <w:ind w:firstLine="708"/>
        <w:jc w:val="both"/>
      </w:pPr>
      <w:r>
        <w:t xml:space="preserve">In occasione dell’evento diretto da </w:t>
      </w:r>
      <w:r w:rsidR="00113839">
        <w:t xml:space="preserve">Vincenzo </w:t>
      </w:r>
      <w:proofErr w:type="spellStart"/>
      <w:r w:rsidR="00113839">
        <w:t>Milletarì</w:t>
      </w:r>
      <w:proofErr w:type="spellEnd"/>
      <w:r>
        <w:t xml:space="preserve">, si rinnoverà il consueto appuntamento con le conferenze di approfondimento della Stagione Sinfonica: il concerto di </w:t>
      </w:r>
      <w:r w:rsidR="009773AC">
        <w:t>sabato 10 gennaio 2026</w:t>
      </w:r>
      <w:r>
        <w:t xml:space="preserve"> sarà infatti preceduto da un incontro a ingresso libero con il musicologo Roberto Mori, che dalle 19.20 alle ore 19.40 illustrerà il programma musicale della serata.</w:t>
      </w:r>
    </w:p>
    <w:p w14:paraId="3953F967" w14:textId="09C52AFB" w:rsidR="00AC07FA" w:rsidRDefault="00000000">
      <w:pPr>
        <w:pStyle w:val="NormaleWeb"/>
        <w:shd w:val="clear" w:color="auto" w:fill="FFFFFF" w:themeFill="background1"/>
        <w:spacing w:beforeAutospacing="0" w:afterAutospacing="0"/>
        <w:ind w:firstLine="708"/>
        <w:jc w:val="both"/>
      </w:pPr>
      <w:r>
        <w:t>I biglietti per il concerto (da € 1</w:t>
      </w:r>
      <w:r w:rsidR="009773AC">
        <w:t>0</w:t>
      </w:r>
      <w:r>
        <w:t xml:space="preserve">,00 a € </w:t>
      </w:r>
      <w:r w:rsidR="009773AC">
        <w:t>9</w:t>
      </w:r>
      <w:r>
        <w:t xml:space="preserve">0,00) sono acquistabili nella biglietteria del Teatro La Fenice e nei punti vendita Eventi Venezia Unica, tramite biglietteria telefonica (+39 041 2722699) e biglietteria </w:t>
      </w:r>
      <w:r>
        <w:rPr>
          <w:i/>
          <w:iCs/>
        </w:rPr>
        <w:t>online</w:t>
      </w:r>
      <w:r>
        <w:t xml:space="preserve"> su www.teatrolafenice.it. </w:t>
      </w:r>
    </w:p>
    <w:p w14:paraId="6593C333" w14:textId="77777777" w:rsidR="00AC07FA" w:rsidRDefault="00AC07FA">
      <w:pPr>
        <w:pStyle w:val="NormaleWeb"/>
        <w:shd w:val="clear" w:color="auto" w:fill="FFFFFF" w:themeFill="background1"/>
        <w:spacing w:beforeAutospacing="0" w:afterAutospacing="0"/>
        <w:jc w:val="both"/>
      </w:pPr>
    </w:p>
    <w:p w14:paraId="70B4731C" w14:textId="592E6663" w:rsidR="00AC07FA" w:rsidRDefault="00113839">
      <w:pPr>
        <w:jc w:val="both"/>
        <w:rPr>
          <w:smallCaps/>
          <w:color w:val="222222"/>
          <w:sz w:val="22"/>
          <w:szCs w:val="22"/>
        </w:rPr>
      </w:pPr>
      <w:r>
        <w:rPr>
          <w:smallCaps/>
          <w:color w:val="222222"/>
          <w:sz w:val="22"/>
          <w:szCs w:val="22"/>
        </w:rPr>
        <w:t xml:space="preserve">Vincenzo </w:t>
      </w:r>
      <w:proofErr w:type="spellStart"/>
      <w:r>
        <w:rPr>
          <w:smallCaps/>
          <w:color w:val="222222"/>
          <w:sz w:val="22"/>
          <w:szCs w:val="22"/>
        </w:rPr>
        <w:t>Milletarì</w:t>
      </w:r>
      <w:proofErr w:type="spellEnd"/>
    </w:p>
    <w:p w14:paraId="55B0F57A" w14:textId="65C616F2" w:rsidR="00AC07FA" w:rsidRDefault="00113839" w:rsidP="00113839">
      <w:pPr>
        <w:jc w:val="both"/>
        <w:rPr>
          <w:sz w:val="22"/>
          <w:szCs w:val="22"/>
        </w:rPr>
      </w:pPr>
      <w:r w:rsidRPr="00113839">
        <w:rPr>
          <w:sz w:val="22"/>
          <w:szCs w:val="22"/>
        </w:rPr>
        <w:t>Italiano, è uno dei più importanti direttori della sua generazione. Nella stagione</w:t>
      </w:r>
      <w:r>
        <w:rPr>
          <w:sz w:val="22"/>
          <w:szCs w:val="22"/>
        </w:rPr>
        <w:t xml:space="preserve"> </w:t>
      </w:r>
      <w:r w:rsidRPr="00113839">
        <w:rPr>
          <w:sz w:val="22"/>
          <w:szCs w:val="22"/>
        </w:rPr>
        <w:t xml:space="preserve">2024-2025 ha fatto il suo debutto al San Carlo di Napoli con </w:t>
      </w:r>
      <w:r w:rsidRPr="00113839">
        <w:rPr>
          <w:i/>
          <w:iCs/>
          <w:sz w:val="22"/>
          <w:szCs w:val="22"/>
        </w:rPr>
        <w:t>Attila</w:t>
      </w:r>
      <w:r>
        <w:rPr>
          <w:sz w:val="22"/>
          <w:szCs w:val="22"/>
        </w:rPr>
        <w:t xml:space="preserve"> </w:t>
      </w:r>
      <w:r w:rsidRPr="00113839">
        <w:rPr>
          <w:sz w:val="22"/>
          <w:szCs w:val="22"/>
        </w:rPr>
        <w:t xml:space="preserve">ed è ritornato alla Göteborg Opera con </w:t>
      </w:r>
      <w:r w:rsidRPr="00113839">
        <w:rPr>
          <w:i/>
          <w:iCs/>
          <w:sz w:val="22"/>
          <w:szCs w:val="22"/>
        </w:rPr>
        <w:t>Otello</w:t>
      </w:r>
      <w:r w:rsidRPr="00113839">
        <w:rPr>
          <w:sz w:val="22"/>
          <w:szCs w:val="22"/>
        </w:rPr>
        <w:t>, all’Opera Nazionale di</w:t>
      </w:r>
      <w:r>
        <w:rPr>
          <w:sz w:val="22"/>
          <w:szCs w:val="22"/>
        </w:rPr>
        <w:t xml:space="preserve"> </w:t>
      </w:r>
      <w:r w:rsidRPr="00113839">
        <w:rPr>
          <w:sz w:val="22"/>
          <w:szCs w:val="22"/>
        </w:rPr>
        <w:t xml:space="preserve">Praga con </w:t>
      </w:r>
      <w:r w:rsidRPr="00113839">
        <w:rPr>
          <w:i/>
          <w:iCs/>
          <w:sz w:val="22"/>
          <w:szCs w:val="22"/>
        </w:rPr>
        <w:t>La traviata</w:t>
      </w:r>
      <w:r w:rsidRPr="00113839">
        <w:rPr>
          <w:sz w:val="22"/>
          <w:szCs w:val="22"/>
        </w:rPr>
        <w:t xml:space="preserve">, </w:t>
      </w:r>
      <w:r w:rsidRPr="00113839">
        <w:rPr>
          <w:i/>
          <w:iCs/>
          <w:sz w:val="22"/>
          <w:szCs w:val="22"/>
        </w:rPr>
        <w:t>Tosca</w:t>
      </w:r>
      <w:r w:rsidRPr="00113839">
        <w:rPr>
          <w:sz w:val="22"/>
          <w:szCs w:val="22"/>
        </w:rPr>
        <w:t xml:space="preserve"> e </w:t>
      </w:r>
      <w:r w:rsidRPr="00113839">
        <w:rPr>
          <w:i/>
          <w:iCs/>
          <w:sz w:val="22"/>
          <w:szCs w:val="22"/>
        </w:rPr>
        <w:t>Rigoletto</w:t>
      </w:r>
      <w:r w:rsidRPr="00113839">
        <w:rPr>
          <w:sz w:val="22"/>
          <w:szCs w:val="22"/>
        </w:rPr>
        <w:t xml:space="preserve"> e alla Royal Swedish Opera con</w:t>
      </w:r>
      <w:r>
        <w:rPr>
          <w:sz w:val="22"/>
          <w:szCs w:val="22"/>
        </w:rPr>
        <w:t xml:space="preserve"> </w:t>
      </w:r>
      <w:r w:rsidRPr="00113839">
        <w:rPr>
          <w:i/>
          <w:iCs/>
          <w:sz w:val="22"/>
          <w:szCs w:val="22"/>
        </w:rPr>
        <w:t>La bohème</w:t>
      </w:r>
      <w:r w:rsidRPr="00113839">
        <w:rPr>
          <w:sz w:val="22"/>
          <w:szCs w:val="22"/>
        </w:rPr>
        <w:t>. Sul versante sinfonico ha debuttato all’Accademia del Teatro</w:t>
      </w:r>
      <w:r>
        <w:rPr>
          <w:sz w:val="22"/>
          <w:szCs w:val="22"/>
        </w:rPr>
        <w:t xml:space="preserve"> </w:t>
      </w:r>
      <w:r w:rsidRPr="00113839">
        <w:rPr>
          <w:sz w:val="22"/>
          <w:szCs w:val="22"/>
        </w:rPr>
        <w:t>alla Scala dirigendo un programma tutto dedicato a Puccini. La stagione</w:t>
      </w:r>
      <w:r>
        <w:rPr>
          <w:sz w:val="22"/>
          <w:szCs w:val="22"/>
        </w:rPr>
        <w:t xml:space="preserve"> </w:t>
      </w:r>
      <w:r w:rsidRPr="00113839">
        <w:rPr>
          <w:sz w:val="22"/>
          <w:szCs w:val="22"/>
        </w:rPr>
        <w:t>2025-2026, tra i vari impegni, lo vede ancora alla Royal Swedish Opera con</w:t>
      </w:r>
      <w:r>
        <w:rPr>
          <w:sz w:val="22"/>
          <w:szCs w:val="22"/>
        </w:rPr>
        <w:t xml:space="preserve"> </w:t>
      </w:r>
      <w:r w:rsidRPr="00113839">
        <w:rPr>
          <w:i/>
          <w:iCs/>
          <w:sz w:val="22"/>
          <w:szCs w:val="22"/>
        </w:rPr>
        <w:t>Aida</w:t>
      </w:r>
      <w:r w:rsidRPr="00113839">
        <w:rPr>
          <w:sz w:val="22"/>
          <w:szCs w:val="22"/>
        </w:rPr>
        <w:t>, al San Carlo con Turandot e con l’Orchestra Sinfonica di Milano per</w:t>
      </w:r>
      <w:r>
        <w:rPr>
          <w:sz w:val="22"/>
          <w:szCs w:val="22"/>
        </w:rPr>
        <w:t xml:space="preserve"> </w:t>
      </w:r>
      <w:r w:rsidRPr="00113839">
        <w:rPr>
          <w:sz w:val="22"/>
          <w:szCs w:val="22"/>
        </w:rPr>
        <w:t xml:space="preserve">un </w:t>
      </w:r>
      <w:r w:rsidRPr="00113839">
        <w:rPr>
          <w:i/>
          <w:iCs/>
          <w:sz w:val="22"/>
          <w:szCs w:val="22"/>
        </w:rPr>
        <w:t>Trovatore</w:t>
      </w:r>
      <w:r w:rsidRPr="00113839">
        <w:rPr>
          <w:sz w:val="22"/>
          <w:szCs w:val="22"/>
        </w:rPr>
        <w:t xml:space="preserve"> in forma di concerto. La sua carriera prende avvio nel 2017,</w:t>
      </w:r>
      <w:r>
        <w:rPr>
          <w:sz w:val="22"/>
          <w:szCs w:val="22"/>
        </w:rPr>
        <w:t xml:space="preserve"> </w:t>
      </w:r>
      <w:r w:rsidRPr="00113839">
        <w:rPr>
          <w:sz w:val="22"/>
          <w:szCs w:val="22"/>
        </w:rPr>
        <w:t>collaborando immediatamente con prestigiose compagnie in tutta Europa,</w:t>
      </w:r>
      <w:r>
        <w:rPr>
          <w:sz w:val="22"/>
          <w:szCs w:val="22"/>
        </w:rPr>
        <w:t xml:space="preserve"> </w:t>
      </w:r>
      <w:r w:rsidRPr="00113839">
        <w:rPr>
          <w:sz w:val="22"/>
          <w:szCs w:val="22"/>
        </w:rPr>
        <w:t xml:space="preserve">come Royal </w:t>
      </w:r>
      <w:proofErr w:type="spellStart"/>
      <w:r w:rsidRPr="00113839">
        <w:rPr>
          <w:sz w:val="22"/>
          <w:szCs w:val="22"/>
        </w:rPr>
        <w:t>Danish</w:t>
      </w:r>
      <w:proofErr w:type="spellEnd"/>
      <w:r w:rsidRPr="00113839">
        <w:rPr>
          <w:sz w:val="22"/>
          <w:szCs w:val="22"/>
        </w:rPr>
        <w:t xml:space="preserve"> Opera (</w:t>
      </w:r>
      <w:r w:rsidRPr="00113839">
        <w:rPr>
          <w:i/>
          <w:iCs/>
          <w:sz w:val="22"/>
          <w:szCs w:val="22"/>
        </w:rPr>
        <w:t>Il barbiere di Siviglia</w:t>
      </w:r>
      <w:r w:rsidRPr="00113839">
        <w:rPr>
          <w:sz w:val="22"/>
          <w:szCs w:val="22"/>
        </w:rPr>
        <w:t xml:space="preserve">, </w:t>
      </w:r>
      <w:r w:rsidRPr="00113839">
        <w:rPr>
          <w:i/>
          <w:iCs/>
          <w:sz w:val="22"/>
          <w:szCs w:val="22"/>
        </w:rPr>
        <w:t>Madama Butterfly</w:t>
      </w:r>
      <w:r w:rsidRPr="00113839">
        <w:rPr>
          <w:sz w:val="22"/>
          <w:szCs w:val="22"/>
        </w:rPr>
        <w:t>),</w:t>
      </w:r>
      <w:r>
        <w:rPr>
          <w:sz w:val="22"/>
          <w:szCs w:val="22"/>
        </w:rPr>
        <w:t xml:space="preserve"> </w:t>
      </w:r>
      <w:r w:rsidRPr="00113839">
        <w:rPr>
          <w:sz w:val="22"/>
          <w:szCs w:val="22"/>
        </w:rPr>
        <w:t>Royal Swedish Opera (</w:t>
      </w:r>
      <w:r w:rsidRPr="00113839">
        <w:rPr>
          <w:i/>
          <w:iCs/>
          <w:sz w:val="22"/>
          <w:szCs w:val="22"/>
        </w:rPr>
        <w:t>Rigoletto</w:t>
      </w:r>
      <w:r w:rsidRPr="00113839">
        <w:rPr>
          <w:sz w:val="22"/>
          <w:szCs w:val="22"/>
        </w:rPr>
        <w:t xml:space="preserve">, </w:t>
      </w:r>
      <w:r w:rsidRPr="00113839">
        <w:rPr>
          <w:i/>
          <w:iCs/>
          <w:sz w:val="22"/>
          <w:szCs w:val="22"/>
        </w:rPr>
        <w:t>La traviata</w:t>
      </w:r>
      <w:r w:rsidRPr="00113839">
        <w:rPr>
          <w:sz w:val="22"/>
          <w:szCs w:val="22"/>
        </w:rPr>
        <w:t xml:space="preserve">, </w:t>
      </w:r>
      <w:r w:rsidRPr="00113839">
        <w:rPr>
          <w:i/>
          <w:iCs/>
          <w:sz w:val="22"/>
          <w:szCs w:val="22"/>
        </w:rPr>
        <w:t>Carmen</w:t>
      </w:r>
      <w:r w:rsidRPr="00113839">
        <w:rPr>
          <w:sz w:val="22"/>
          <w:szCs w:val="22"/>
        </w:rPr>
        <w:t xml:space="preserve">, </w:t>
      </w:r>
      <w:r w:rsidRPr="00113839">
        <w:rPr>
          <w:i/>
          <w:iCs/>
          <w:sz w:val="22"/>
          <w:szCs w:val="22"/>
        </w:rPr>
        <w:t xml:space="preserve">Ariadne </w:t>
      </w:r>
      <w:proofErr w:type="spellStart"/>
      <w:r w:rsidRPr="00113839">
        <w:rPr>
          <w:i/>
          <w:iCs/>
          <w:sz w:val="22"/>
          <w:szCs w:val="22"/>
        </w:rPr>
        <w:t>auf</w:t>
      </w:r>
      <w:proofErr w:type="spellEnd"/>
      <w:r w:rsidRPr="00113839">
        <w:rPr>
          <w:i/>
          <w:iCs/>
          <w:sz w:val="22"/>
          <w:szCs w:val="22"/>
        </w:rPr>
        <w:t xml:space="preserve"> Naxos</w:t>
      </w:r>
      <w:r w:rsidRPr="00113839">
        <w:rPr>
          <w:sz w:val="22"/>
          <w:szCs w:val="22"/>
        </w:rPr>
        <w:t>,</w:t>
      </w:r>
      <w:r>
        <w:rPr>
          <w:sz w:val="22"/>
          <w:szCs w:val="22"/>
        </w:rPr>
        <w:t xml:space="preserve"> </w:t>
      </w:r>
      <w:r w:rsidRPr="00113839">
        <w:rPr>
          <w:i/>
          <w:iCs/>
          <w:sz w:val="22"/>
          <w:szCs w:val="22"/>
        </w:rPr>
        <w:t>Madama Butterfly</w:t>
      </w:r>
      <w:r w:rsidRPr="00113839">
        <w:rPr>
          <w:sz w:val="22"/>
          <w:szCs w:val="22"/>
        </w:rPr>
        <w:t>), Opera Nazionale di Praga (</w:t>
      </w:r>
      <w:r w:rsidRPr="00113839">
        <w:rPr>
          <w:i/>
          <w:iCs/>
          <w:sz w:val="22"/>
          <w:szCs w:val="22"/>
        </w:rPr>
        <w:t>Madama Butterfly</w:t>
      </w:r>
      <w:r w:rsidRPr="00113839">
        <w:rPr>
          <w:sz w:val="22"/>
          <w:szCs w:val="22"/>
        </w:rPr>
        <w:t xml:space="preserve">, </w:t>
      </w:r>
      <w:r w:rsidRPr="00113839">
        <w:rPr>
          <w:i/>
          <w:iCs/>
          <w:sz w:val="22"/>
          <w:szCs w:val="22"/>
        </w:rPr>
        <w:t>La</w:t>
      </w:r>
      <w:r w:rsidRPr="00113839">
        <w:rPr>
          <w:sz w:val="22"/>
          <w:szCs w:val="22"/>
        </w:rPr>
        <w:t xml:space="preserve"> </w:t>
      </w:r>
      <w:r w:rsidRPr="00113839">
        <w:rPr>
          <w:i/>
          <w:iCs/>
          <w:sz w:val="22"/>
          <w:szCs w:val="22"/>
        </w:rPr>
        <w:t>traviata</w:t>
      </w:r>
      <w:r w:rsidRPr="00113839">
        <w:rPr>
          <w:sz w:val="22"/>
          <w:szCs w:val="22"/>
        </w:rPr>
        <w:t>,</w:t>
      </w:r>
      <w:r>
        <w:rPr>
          <w:sz w:val="22"/>
          <w:szCs w:val="22"/>
        </w:rPr>
        <w:t xml:space="preserve"> </w:t>
      </w:r>
      <w:r w:rsidRPr="00113839">
        <w:rPr>
          <w:i/>
          <w:iCs/>
          <w:sz w:val="22"/>
          <w:szCs w:val="22"/>
        </w:rPr>
        <w:t>Tosca</w:t>
      </w:r>
      <w:r w:rsidRPr="00113839">
        <w:rPr>
          <w:sz w:val="22"/>
          <w:szCs w:val="22"/>
        </w:rPr>
        <w:t xml:space="preserve"> e </w:t>
      </w:r>
      <w:r w:rsidRPr="00113839">
        <w:rPr>
          <w:i/>
          <w:iCs/>
          <w:sz w:val="22"/>
          <w:szCs w:val="22"/>
        </w:rPr>
        <w:t>Rigoletto</w:t>
      </w:r>
      <w:r w:rsidRPr="00113839">
        <w:rPr>
          <w:sz w:val="22"/>
          <w:szCs w:val="22"/>
        </w:rPr>
        <w:t xml:space="preserve">), </w:t>
      </w:r>
      <w:proofErr w:type="spellStart"/>
      <w:r w:rsidRPr="00113839">
        <w:rPr>
          <w:sz w:val="22"/>
          <w:szCs w:val="22"/>
        </w:rPr>
        <w:t>Norwegian</w:t>
      </w:r>
      <w:proofErr w:type="spellEnd"/>
      <w:r w:rsidRPr="00113839">
        <w:rPr>
          <w:sz w:val="22"/>
          <w:szCs w:val="22"/>
        </w:rPr>
        <w:t xml:space="preserve"> National Opera (</w:t>
      </w:r>
      <w:r w:rsidRPr="00113839">
        <w:rPr>
          <w:i/>
          <w:iCs/>
          <w:sz w:val="22"/>
          <w:szCs w:val="22"/>
        </w:rPr>
        <w:t>Rigoletto</w:t>
      </w:r>
      <w:r w:rsidRPr="00113839">
        <w:rPr>
          <w:sz w:val="22"/>
          <w:szCs w:val="22"/>
        </w:rPr>
        <w:t xml:space="preserve">, </w:t>
      </w:r>
      <w:r w:rsidRPr="00113839">
        <w:rPr>
          <w:i/>
          <w:iCs/>
          <w:sz w:val="22"/>
          <w:szCs w:val="22"/>
        </w:rPr>
        <w:t>La Cenerentola</w:t>
      </w:r>
      <w:r w:rsidRPr="00113839">
        <w:rPr>
          <w:sz w:val="22"/>
          <w:szCs w:val="22"/>
        </w:rPr>
        <w:t>)</w:t>
      </w:r>
      <w:r>
        <w:rPr>
          <w:sz w:val="22"/>
          <w:szCs w:val="22"/>
        </w:rPr>
        <w:t xml:space="preserve"> </w:t>
      </w:r>
      <w:r w:rsidRPr="00113839">
        <w:rPr>
          <w:sz w:val="22"/>
          <w:szCs w:val="22"/>
        </w:rPr>
        <w:t>e Bergen Opera (</w:t>
      </w:r>
      <w:r w:rsidRPr="00113839">
        <w:rPr>
          <w:i/>
          <w:iCs/>
          <w:sz w:val="22"/>
          <w:szCs w:val="22"/>
        </w:rPr>
        <w:t>Die</w:t>
      </w:r>
      <w:r w:rsidRPr="00113839">
        <w:rPr>
          <w:sz w:val="22"/>
          <w:szCs w:val="22"/>
        </w:rPr>
        <w:t xml:space="preserve"> </w:t>
      </w:r>
      <w:proofErr w:type="spellStart"/>
      <w:r w:rsidRPr="00113839">
        <w:rPr>
          <w:i/>
          <w:iCs/>
          <w:sz w:val="22"/>
          <w:szCs w:val="22"/>
        </w:rPr>
        <w:t>lustige</w:t>
      </w:r>
      <w:proofErr w:type="spellEnd"/>
      <w:r w:rsidRPr="00113839">
        <w:rPr>
          <w:i/>
          <w:iCs/>
          <w:sz w:val="22"/>
          <w:szCs w:val="22"/>
        </w:rPr>
        <w:t xml:space="preserve"> </w:t>
      </w:r>
      <w:proofErr w:type="spellStart"/>
      <w:r w:rsidRPr="00113839">
        <w:rPr>
          <w:i/>
          <w:iCs/>
          <w:sz w:val="22"/>
          <w:szCs w:val="22"/>
        </w:rPr>
        <w:t>Witwe</w:t>
      </w:r>
      <w:proofErr w:type="spellEnd"/>
      <w:r w:rsidRPr="00113839">
        <w:rPr>
          <w:sz w:val="22"/>
          <w:szCs w:val="22"/>
        </w:rPr>
        <w:t>). Nelle stagioni precedenti ha</w:t>
      </w:r>
      <w:r>
        <w:rPr>
          <w:sz w:val="22"/>
          <w:szCs w:val="22"/>
        </w:rPr>
        <w:t xml:space="preserve"> </w:t>
      </w:r>
      <w:r w:rsidRPr="00113839">
        <w:rPr>
          <w:sz w:val="22"/>
          <w:szCs w:val="22"/>
        </w:rPr>
        <w:t xml:space="preserve">diretto </w:t>
      </w:r>
      <w:r w:rsidRPr="00113839">
        <w:rPr>
          <w:i/>
          <w:iCs/>
          <w:sz w:val="22"/>
          <w:szCs w:val="22"/>
        </w:rPr>
        <w:t>Falstaff</w:t>
      </w:r>
      <w:r w:rsidRPr="00113839">
        <w:rPr>
          <w:sz w:val="22"/>
          <w:szCs w:val="22"/>
        </w:rPr>
        <w:t xml:space="preserve"> al Verbier Festival, </w:t>
      </w:r>
      <w:r w:rsidRPr="00113839">
        <w:rPr>
          <w:i/>
          <w:iCs/>
          <w:sz w:val="22"/>
          <w:szCs w:val="22"/>
        </w:rPr>
        <w:t>Tosca</w:t>
      </w:r>
      <w:r w:rsidRPr="00113839">
        <w:rPr>
          <w:sz w:val="22"/>
          <w:szCs w:val="22"/>
        </w:rPr>
        <w:t xml:space="preserve"> alla </w:t>
      </w:r>
      <w:proofErr w:type="spellStart"/>
      <w:r w:rsidRPr="00113839">
        <w:rPr>
          <w:sz w:val="22"/>
          <w:szCs w:val="22"/>
        </w:rPr>
        <w:t>Den</w:t>
      </w:r>
      <w:proofErr w:type="spellEnd"/>
      <w:r w:rsidRPr="00113839">
        <w:rPr>
          <w:sz w:val="22"/>
          <w:szCs w:val="22"/>
        </w:rPr>
        <w:t xml:space="preserve"> </w:t>
      </w:r>
      <w:proofErr w:type="spellStart"/>
      <w:r w:rsidRPr="00113839">
        <w:rPr>
          <w:sz w:val="22"/>
          <w:szCs w:val="22"/>
        </w:rPr>
        <w:t>Jyske</w:t>
      </w:r>
      <w:proofErr w:type="spellEnd"/>
      <w:r w:rsidRPr="00113839">
        <w:rPr>
          <w:sz w:val="22"/>
          <w:szCs w:val="22"/>
        </w:rPr>
        <w:t xml:space="preserve"> Opera of Aarhus;</w:t>
      </w:r>
      <w:r>
        <w:rPr>
          <w:sz w:val="22"/>
          <w:szCs w:val="22"/>
        </w:rPr>
        <w:t xml:space="preserve"> </w:t>
      </w:r>
      <w:r w:rsidRPr="00113839">
        <w:rPr>
          <w:i/>
          <w:iCs/>
          <w:sz w:val="22"/>
          <w:szCs w:val="22"/>
        </w:rPr>
        <w:t>La bohème</w:t>
      </w:r>
      <w:r w:rsidRPr="00113839">
        <w:rPr>
          <w:sz w:val="22"/>
          <w:szCs w:val="22"/>
        </w:rPr>
        <w:t xml:space="preserve"> alla Göteborg Opera, </w:t>
      </w:r>
      <w:r w:rsidRPr="00113839">
        <w:rPr>
          <w:i/>
          <w:iCs/>
          <w:sz w:val="22"/>
          <w:szCs w:val="22"/>
        </w:rPr>
        <w:t>Il barbiere di Siviglia</w:t>
      </w:r>
      <w:r w:rsidRPr="00113839">
        <w:rPr>
          <w:sz w:val="22"/>
          <w:szCs w:val="22"/>
        </w:rPr>
        <w:t xml:space="preserve"> alla Royal Swedish</w:t>
      </w:r>
      <w:r>
        <w:rPr>
          <w:sz w:val="22"/>
          <w:szCs w:val="22"/>
        </w:rPr>
        <w:t xml:space="preserve"> </w:t>
      </w:r>
      <w:r w:rsidRPr="00113839">
        <w:rPr>
          <w:sz w:val="22"/>
          <w:szCs w:val="22"/>
        </w:rPr>
        <w:t xml:space="preserve">Opera, </w:t>
      </w:r>
      <w:r w:rsidRPr="00113839">
        <w:rPr>
          <w:i/>
          <w:iCs/>
          <w:sz w:val="22"/>
          <w:szCs w:val="22"/>
        </w:rPr>
        <w:t>L’aio nell’imbarazzo</w:t>
      </w:r>
      <w:r w:rsidRPr="00113839">
        <w:rPr>
          <w:sz w:val="22"/>
          <w:szCs w:val="22"/>
        </w:rPr>
        <w:t xml:space="preserve"> al Donizetti Opera Festival e </w:t>
      </w:r>
      <w:proofErr w:type="spellStart"/>
      <w:r w:rsidRPr="00113839">
        <w:rPr>
          <w:i/>
          <w:iCs/>
          <w:sz w:val="22"/>
          <w:szCs w:val="22"/>
        </w:rPr>
        <w:t>Deux</w:t>
      </w:r>
      <w:proofErr w:type="spellEnd"/>
      <w:r w:rsidRPr="00113839">
        <w:rPr>
          <w:i/>
          <w:iCs/>
          <w:sz w:val="22"/>
          <w:szCs w:val="22"/>
        </w:rPr>
        <w:t xml:space="preserve"> </w:t>
      </w:r>
      <w:proofErr w:type="spellStart"/>
      <w:r w:rsidRPr="00113839">
        <w:rPr>
          <w:i/>
          <w:iCs/>
          <w:sz w:val="22"/>
          <w:szCs w:val="22"/>
        </w:rPr>
        <w:t>hommes</w:t>
      </w:r>
      <w:proofErr w:type="spellEnd"/>
      <w:r w:rsidRPr="00113839">
        <w:rPr>
          <w:i/>
          <w:iCs/>
          <w:sz w:val="22"/>
          <w:szCs w:val="22"/>
        </w:rPr>
        <w:t xml:space="preserve"> et</w:t>
      </w:r>
      <w:r w:rsidRPr="00113839">
        <w:rPr>
          <w:i/>
          <w:iCs/>
          <w:sz w:val="22"/>
          <w:szCs w:val="22"/>
        </w:rPr>
        <w:t xml:space="preserve"> </w:t>
      </w:r>
      <w:r w:rsidRPr="00113839">
        <w:rPr>
          <w:i/>
          <w:iCs/>
          <w:sz w:val="22"/>
          <w:szCs w:val="22"/>
        </w:rPr>
        <w:t>une femme</w:t>
      </w:r>
      <w:r w:rsidRPr="00113839">
        <w:rPr>
          <w:sz w:val="22"/>
          <w:szCs w:val="22"/>
        </w:rPr>
        <w:t xml:space="preserve"> di Donizetti all’Opéra </w:t>
      </w:r>
      <w:proofErr w:type="spellStart"/>
      <w:r w:rsidRPr="00113839">
        <w:rPr>
          <w:sz w:val="22"/>
          <w:szCs w:val="22"/>
        </w:rPr>
        <w:t>deTours</w:t>
      </w:r>
      <w:proofErr w:type="spellEnd"/>
      <w:r w:rsidRPr="00113839">
        <w:rPr>
          <w:sz w:val="22"/>
          <w:szCs w:val="22"/>
        </w:rPr>
        <w:t xml:space="preserve">. Nella nativa Italia, ha diretto </w:t>
      </w:r>
      <w:r w:rsidRPr="00113839">
        <w:rPr>
          <w:i/>
          <w:iCs/>
          <w:sz w:val="22"/>
          <w:szCs w:val="22"/>
        </w:rPr>
        <w:t>Il</w:t>
      </w:r>
      <w:r w:rsidRPr="00113839">
        <w:rPr>
          <w:i/>
          <w:iCs/>
          <w:sz w:val="22"/>
          <w:szCs w:val="22"/>
        </w:rPr>
        <w:t xml:space="preserve"> </w:t>
      </w:r>
      <w:r w:rsidRPr="00113839">
        <w:rPr>
          <w:i/>
          <w:iCs/>
          <w:sz w:val="22"/>
          <w:szCs w:val="22"/>
        </w:rPr>
        <w:t>trovatore</w:t>
      </w:r>
      <w:r w:rsidRPr="00113839">
        <w:rPr>
          <w:sz w:val="22"/>
          <w:szCs w:val="22"/>
        </w:rPr>
        <w:t xml:space="preserve"> al Macerata Opera Festival, divenendo il più giovane direttore invitato</w:t>
      </w:r>
      <w:r>
        <w:rPr>
          <w:sz w:val="22"/>
          <w:szCs w:val="22"/>
        </w:rPr>
        <w:t xml:space="preserve"> </w:t>
      </w:r>
      <w:r w:rsidRPr="00113839">
        <w:rPr>
          <w:sz w:val="22"/>
          <w:szCs w:val="22"/>
        </w:rPr>
        <w:t>alla manifestazione. Per la musica sinfonica, è ospite regolare dell’Orchestra</w:t>
      </w:r>
      <w:r>
        <w:rPr>
          <w:sz w:val="22"/>
          <w:szCs w:val="22"/>
        </w:rPr>
        <w:t xml:space="preserve"> </w:t>
      </w:r>
      <w:r w:rsidRPr="00113839">
        <w:rPr>
          <w:sz w:val="22"/>
          <w:szCs w:val="22"/>
        </w:rPr>
        <w:t>Regionale della Toscana, dell’Orchestra Sinfonica di Milano, della</w:t>
      </w:r>
      <w:r>
        <w:rPr>
          <w:sz w:val="22"/>
          <w:szCs w:val="22"/>
        </w:rPr>
        <w:t xml:space="preserve"> </w:t>
      </w:r>
      <w:r w:rsidRPr="00113839">
        <w:rPr>
          <w:sz w:val="22"/>
          <w:szCs w:val="22"/>
        </w:rPr>
        <w:t>Filarmonica Toscanini, dell’Aalborg Symphony Orchestra, dell’Aarhus</w:t>
      </w:r>
      <w:r>
        <w:rPr>
          <w:sz w:val="22"/>
          <w:szCs w:val="22"/>
        </w:rPr>
        <w:t xml:space="preserve"> </w:t>
      </w:r>
      <w:r w:rsidRPr="00113839">
        <w:rPr>
          <w:sz w:val="22"/>
          <w:szCs w:val="22"/>
        </w:rPr>
        <w:t>Symphony Orchestra e dell’Odense Symphony Orchestra. Tra gli impegni</w:t>
      </w:r>
      <w:r>
        <w:rPr>
          <w:sz w:val="22"/>
          <w:szCs w:val="22"/>
        </w:rPr>
        <w:t xml:space="preserve"> </w:t>
      </w:r>
      <w:r w:rsidRPr="00113839">
        <w:rPr>
          <w:sz w:val="22"/>
          <w:szCs w:val="22"/>
        </w:rPr>
        <w:t>recenti, il debutto con la Bergen Philharmonic Orchestra, la direzione del</w:t>
      </w:r>
      <w:r>
        <w:rPr>
          <w:sz w:val="22"/>
          <w:szCs w:val="22"/>
        </w:rPr>
        <w:t xml:space="preserve"> </w:t>
      </w:r>
      <w:r w:rsidRPr="00113839">
        <w:rPr>
          <w:sz w:val="22"/>
          <w:szCs w:val="22"/>
        </w:rPr>
        <w:t>Concerto di Capodanno alla Royal Swedish Opera e l’inaugurazione della</w:t>
      </w:r>
      <w:r>
        <w:rPr>
          <w:sz w:val="22"/>
          <w:szCs w:val="22"/>
        </w:rPr>
        <w:t xml:space="preserve"> </w:t>
      </w:r>
      <w:r w:rsidRPr="00113839">
        <w:rPr>
          <w:sz w:val="22"/>
          <w:szCs w:val="22"/>
        </w:rPr>
        <w:t xml:space="preserve">stagione della </w:t>
      </w:r>
      <w:proofErr w:type="spellStart"/>
      <w:r w:rsidRPr="00113839">
        <w:rPr>
          <w:sz w:val="22"/>
          <w:szCs w:val="22"/>
        </w:rPr>
        <w:t>Gävle</w:t>
      </w:r>
      <w:proofErr w:type="spellEnd"/>
      <w:r w:rsidRPr="00113839">
        <w:rPr>
          <w:sz w:val="22"/>
          <w:szCs w:val="22"/>
        </w:rPr>
        <w:t xml:space="preserve"> Symphony Orchestra. Ha eseguito inoltre concerti con</w:t>
      </w:r>
      <w:r>
        <w:rPr>
          <w:sz w:val="22"/>
          <w:szCs w:val="22"/>
        </w:rPr>
        <w:t xml:space="preserve"> </w:t>
      </w:r>
      <w:r w:rsidRPr="00113839">
        <w:rPr>
          <w:sz w:val="22"/>
          <w:szCs w:val="22"/>
        </w:rPr>
        <w:t xml:space="preserve">la </w:t>
      </w:r>
      <w:proofErr w:type="spellStart"/>
      <w:r w:rsidRPr="00113839">
        <w:rPr>
          <w:sz w:val="22"/>
          <w:szCs w:val="22"/>
        </w:rPr>
        <w:t>Nuremberg</w:t>
      </w:r>
      <w:proofErr w:type="spellEnd"/>
      <w:r w:rsidRPr="00113839">
        <w:rPr>
          <w:sz w:val="22"/>
          <w:szCs w:val="22"/>
        </w:rPr>
        <w:t xml:space="preserve"> Symphony, </w:t>
      </w:r>
      <w:proofErr w:type="spellStart"/>
      <w:r w:rsidRPr="00113839">
        <w:rPr>
          <w:sz w:val="22"/>
          <w:szCs w:val="22"/>
        </w:rPr>
        <w:t>l’Orchestre</w:t>
      </w:r>
      <w:proofErr w:type="spellEnd"/>
      <w:r w:rsidRPr="00113839">
        <w:rPr>
          <w:sz w:val="22"/>
          <w:szCs w:val="22"/>
        </w:rPr>
        <w:t xml:space="preserve"> </w:t>
      </w:r>
      <w:proofErr w:type="spellStart"/>
      <w:r w:rsidRPr="00113839">
        <w:rPr>
          <w:sz w:val="22"/>
          <w:szCs w:val="22"/>
        </w:rPr>
        <w:t>symphonique</w:t>
      </w:r>
      <w:proofErr w:type="spellEnd"/>
      <w:r w:rsidRPr="00113839">
        <w:rPr>
          <w:sz w:val="22"/>
          <w:szCs w:val="22"/>
        </w:rPr>
        <w:t xml:space="preserve"> </w:t>
      </w:r>
      <w:proofErr w:type="spellStart"/>
      <w:r w:rsidRPr="00113839">
        <w:rPr>
          <w:sz w:val="22"/>
          <w:szCs w:val="22"/>
        </w:rPr>
        <w:t>Région</w:t>
      </w:r>
      <w:proofErr w:type="spellEnd"/>
      <w:r w:rsidRPr="00113839">
        <w:rPr>
          <w:sz w:val="22"/>
          <w:szCs w:val="22"/>
        </w:rPr>
        <w:t xml:space="preserve"> Centre-Val de</w:t>
      </w:r>
      <w:r>
        <w:rPr>
          <w:sz w:val="22"/>
          <w:szCs w:val="22"/>
        </w:rPr>
        <w:t xml:space="preserve"> </w:t>
      </w:r>
      <w:proofErr w:type="spellStart"/>
      <w:r w:rsidRPr="00113839">
        <w:rPr>
          <w:sz w:val="22"/>
          <w:szCs w:val="22"/>
        </w:rPr>
        <w:t>Loire</w:t>
      </w:r>
      <w:proofErr w:type="spellEnd"/>
      <w:r w:rsidRPr="00113839">
        <w:rPr>
          <w:sz w:val="22"/>
          <w:szCs w:val="22"/>
        </w:rPr>
        <w:t xml:space="preserve">, la </w:t>
      </w:r>
      <w:proofErr w:type="spellStart"/>
      <w:r w:rsidRPr="00113839">
        <w:rPr>
          <w:sz w:val="22"/>
          <w:szCs w:val="22"/>
        </w:rPr>
        <w:t>Presidential</w:t>
      </w:r>
      <w:proofErr w:type="spellEnd"/>
      <w:r w:rsidRPr="00113839">
        <w:rPr>
          <w:sz w:val="22"/>
          <w:szCs w:val="22"/>
        </w:rPr>
        <w:t xml:space="preserve"> Symphony Orchestra della Turchia e la </w:t>
      </w:r>
      <w:proofErr w:type="spellStart"/>
      <w:r w:rsidRPr="00113839">
        <w:rPr>
          <w:sz w:val="22"/>
          <w:szCs w:val="22"/>
        </w:rPr>
        <w:t>Tonkünstler</w:t>
      </w:r>
      <w:proofErr w:type="spellEnd"/>
      <w:r>
        <w:rPr>
          <w:sz w:val="22"/>
          <w:szCs w:val="22"/>
        </w:rPr>
        <w:t xml:space="preserve"> </w:t>
      </w:r>
      <w:r w:rsidRPr="00113839">
        <w:rPr>
          <w:sz w:val="22"/>
          <w:szCs w:val="22"/>
        </w:rPr>
        <w:t>Orchestra di Vienna. Nel 2023 ha debuttato al Kissinger Sommer Festival</w:t>
      </w:r>
      <w:r>
        <w:rPr>
          <w:sz w:val="22"/>
          <w:szCs w:val="22"/>
        </w:rPr>
        <w:t xml:space="preserve"> </w:t>
      </w:r>
      <w:r w:rsidRPr="00113839">
        <w:rPr>
          <w:sz w:val="22"/>
          <w:szCs w:val="22"/>
        </w:rPr>
        <w:t>dirigendo la serata di apertura a fianco di Freddie De Tommaso e Carmela</w:t>
      </w:r>
      <w:r>
        <w:rPr>
          <w:sz w:val="22"/>
          <w:szCs w:val="22"/>
        </w:rPr>
        <w:t xml:space="preserve"> </w:t>
      </w:r>
      <w:r w:rsidRPr="00113839">
        <w:rPr>
          <w:sz w:val="22"/>
          <w:szCs w:val="22"/>
        </w:rPr>
        <w:t>Remigio. Nato a Taranto nel 1990, ha studiato al Conservatorio Giuseppe</w:t>
      </w:r>
      <w:r>
        <w:rPr>
          <w:sz w:val="22"/>
          <w:szCs w:val="22"/>
        </w:rPr>
        <w:t xml:space="preserve"> </w:t>
      </w:r>
      <w:r w:rsidRPr="00113839">
        <w:rPr>
          <w:sz w:val="22"/>
          <w:szCs w:val="22"/>
        </w:rPr>
        <w:t xml:space="preserve">Verdi di Milano e alla Royal Academy of Music di </w:t>
      </w:r>
      <w:proofErr w:type="spellStart"/>
      <w:r w:rsidRPr="00113839">
        <w:rPr>
          <w:sz w:val="22"/>
          <w:szCs w:val="22"/>
        </w:rPr>
        <w:t>Copenhagen</w:t>
      </w:r>
      <w:proofErr w:type="spellEnd"/>
      <w:r w:rsidRPr="00113839">
        <w:rPr>
          <w:sz w:val="22"/>
          <w:szCs w:val="22"/>
        </w:rPr>
        <w:t>, definendo</w:t>
      </w:r>
      <w:r>
        <w:rPr>
          <w:sz w:val="22"/>
          <w:szCs w:val="22"/>
        </w:rPr>
        <w:t xml:space="preserve"> </w:t>
      </w:r>
      <w:r w:rsidRPr="00113839">
        <w:rPr>
          <w:sz w:val="22"/>
          <w:szCs w:val="22"/>
        </w:rPr>
        <w:t>il suo repertorio sotto la guida di Riccardo Muti e Pier Giorgio Morandi,</w:t>
      </w:r>
      <w:r>
        <w:rPr>
          <w:sz w:val="22"/>
          <w:szCs w:val="22"/>
        </w:rPr>
        <w:t xml:space="preserve"> </w:t>
      </w:r>
      <w:r w:rsidRPr="00113839">
        <w:rPr>
          <w:sz w:val="22"/>
          <w:szCs w:val="22"/>
        </w:rPr>
        <w:t xml:space="preserve">con il quale </w:t>
      </w:r>
      <w:r w:rsidRPr="00113839">
        <w:rPr>
          <w:sz w:val="22"/>
          <w:szCs w:val="22"/>
        </w:rPr>
        <w:lastRenderedPageBreak/>
        <w:t>ha lavorato regolarmente fin dal 2015. Vincitore di numerosi</w:t>
      </w:r>
      <w:r>
        <w:rPr>
          <w:sz w:val="22"/>
          <w:szCs w:val="22"/>
        </w:rPr>
        <w:t xml:space="preserve"> </w:t>
      </w:r>
      <w:r w:rsidRPr="00113839">
        <w:rPr>
          <w:sz w:val="22"/>
          <w:szCs w:val="22"/>
        </w:rPr>
        <w:t>concorsi internazionali, si è aggiudicato il primo premio e il premio del pubblico</w:t>
      </w:r>
      <w:r>
        <w:rPr>
          <w:sz w:val="22"/>
          <w:szCs w:val="22"/>
        </w:rPr>
        <w:t xml:space="preserve"> </w:t>
      </w:r>
      <w:r w:rsidRPr="00113839">
        <w:rPr>
          <w:sz w:val="22"/>
          <w:szCs w:val="22"/>
        </w:rPr>
        <w:t xml:space="preserve">alla x edizione dell’Arturo Toscanini </w:t>
      </w:r>
      <w:proofErr w:type="spellStart"/>
      <w:r w:rsidRPr="00113839">
        <w:rPr>
          <w:sz w:val="22"/>
          <w:szCs w:val="22"/>
        </w:rPr>
        <w:t>Conducting</w:t>
      </w:r>
      <w:proofErr w:type="spellEnd"/>
      <w:r w:rsidRPr="00113839">
        <w:rPr>
          <w:sz w:val="22"/>
          <w:szCs w:val="22"/>
        </w:rPr>
        <w:t xml:space="preserve"> </w:t>
      </w:r>
      <w:proofErr w:type="spellStart"/>
      <w:r w:rsidRPr="00113839">
        <w:rPr>
          <w:sz w:val="22"/>
          <w:szCs w:val="22"/>
        </w:rPr>
        <w:t>Competition</w:t>
      </w:r>
      <w:proofErr w:type="spellEnd"/>
      <w:r w:rsidRPr="00113839">
        <w:rPr>
          <w:sz w:val="22"/>
          <w:szCs w:val="22"/>
        </w:rPr>
        <w:t>.</w:t>
      </w:r>
    </w:p>
    <w:p w14:paraId="5F1E9AF4" w14:textId="77777777" w:rsidR="009773AC" w:rsidRDefault="009773AC" w:rsidP="00113839">
      <w:pPr>
        <w:jc w:val="both"/>
        <w:rPr>
          <w:sz w:val="22"/>
          <w:szCs w:val="22"/>
        </w:rPr>
      </w:pPr>
    </w:p>
    <w:p w14:paraId="24F2B9EB" w14:textId="68318FF0" w:rsidR="009773AC" w:rsidRDefault="009773AC" w:rsidP="009773AC">
      <w:pPr>
        <w:jc w:val="both"/>
        <w:rPr>
          <w:smallCaps/>
          <w:color w:val="222222"/>
          <w:sz w:val="22"/>
          <w:szCs w:val="22"/>
        </w:rPr>
      </w:pPr>
      <w:r>
        <w:rPr>
          <w:smallCaps/>
          <w:color w:val="222222"/>
          <w:sz w:val="22"/>
          <w:szCs w:val="22"/>
        </w:rPr>
        <w:t>Gianluca Bergamasco</w:t>
      </w:r>
    </w:p>
    <w:p w14:paraId="03759396" w14:textId="2BE57B17" w:rsidR="009773AC" w:rsidRDefault="009773AC" w:rsidP="009773AC">
      <w:pPr>
        <w:jc w:val="both"/>
        <w:rPr>
          <w:sz w:val="22"/>
          <w:szCs w:val="22"/>
        </w:rPr>
      </w:pPr>
      <w:r w:rsidRPr="009773AC">
        <w:rPr>
          <w:sz w:val="22"/>
          <w:szCs w:val="22"/>
        </w:rPr>
        <w:t>Nato a Chioggia nel 2001, inizia lo studio</w:t>
      </w:r>
      <w:r>
        <w:rPr>
          <w:sz w:val="22"/>
          <w:szCs w:val="22"/>
        </w:rPr>
        <w:t xml:space="preserve"> </w:t>
      </w:r>
      <w:r w:rsidRPr="009773AC">
        <w:rPr>
          <w:sz w:val="22"/>
          <w:szCs w:val="22"/>
        </w:rPr>
        <w:t>del pianoforte all’età di dieci anni. Nel 2021</w:t>
      </w:r>
      <w:r>
        <w:rPr>
          <w:sz w:val="22"/>
          <w:szCs w:val="22"/>
        </w:rPr>
        <w:t xml:space="preserve"> </w:t>
      </w:r>
      <w:r w:rsidRPr="009773AC">
        <w:rPr>
          <w:sz w:val="22"/>
          <w:szCs w:val="22"/>
        </w:rPr>
        <w:t>conclude gli studi presso il liceo musicale Marco</w:t>
      </w:r>
      <w:r>
        <w:rPr>
          <w:sz w:val="22"/>
          <w:szCs w:val="22"/>
        </w:rPr>
        <w:t xml:space="preserve"> </w:t>
      </w:r>
      <w:r w:rsidRPr="009773AC">
        <w:rPr>
          <w:sz w:val="22"/>
          <w:szCs w:val="22"/>
        </w:rPr>
        <w:t>Polo di Venezia, con il professore Michele</w:t>
      </w:r>
      <w:r>
        <w:rPr>
          <w:sz w:val="22"/>
          <w:szCs w:val="22"/>
        </w:rPr>
        <w:t xml:space="preserve"> </w:t>
      </w:r>
      <w:r w:rsidRPr="009773AC">
        <w:rPr>
          <w:sz w:val="22"/>
          <w:szCs w:val="22"/>
        </w:rPr>
        <w:t>Liuzzi, e nel 2023 ottiene il diploma di triennio</w:t>
      </w:r>
      <w:r>
        <w:rPr>
          <w:sz w:val="22"/>
          <w:szCs w:val="22"/>
        </w:rPr>
        <w:t xml:space="preserve"> </w:t>
      </w:r>
      <w:r w:rsidRPr="009773AC">
        <w:rPr>
          <w:sz w:val="22"/>
          <w:szCs w:val="22"/>
        </w:rPr>
        <w:t>accademico con il Maestro Giorgio Farina presso</w:t>
      </w:r>
      <w:r>
        <w:rPr>
          <w:sz w:val="22"/>
          <w:szCs w:val="22"/>
        </w:rPr>
        <w:t xml:space="preserve"> </w:t>
      </w:r>
      <w:r w:rsidRPr="009773AC">
        <w:rPr>
          <w:sz w:val="22"/>
          <w:szCs w:val="22"/>
        </w:rPr>
        <w:t xml:space="preserve">il Conservatorio Antonio </w:t>
      </w:r>
      <w:proofErr w:type="spellStart"/>
      <w:r w:rsidRPr="009773AC">
        <w:rPr>
          <w:sz w:val="22"/>
          <w:szCs w:val="22"/>
        </w:rPr>
        <w:t>Buzzolla</w:t>
      </w:r>
      <w:proofErr w:type="spellEnd"/>
      <w:r w:rsidRPr="009773AC">
        <w:rPr>
          <w:sz w:val="22"/>
          <w:szCs w:val="22"/>
        </w:rPr>
        <w:t xml:space="preserve"> di Adria con</w:t>
      </w:r>
      <w:r>
        <w:rPr>
          <w:sz w:val="22"/>
          <w:szCs w:val="22"/>
        </w:rPr>
        <w:t xml:space="preserve"> </w:t>
      </w:r>
      <w:r w:rsidRPr="009773AC">
        <w:rPr>
          <w:sz w:val="22"/>
          <w:szCs w:val="22"/>
        </w:rPr>
        <w:t>il massimo dei voti, la lode e menzione d’onore.</w:t>
      </w:r>
      <w:r>
        <w:rPr>
          <w:sz w:val="22"/>
          <w:szCs w:val="22"/>
        </w:rPr>
        <w:t xml:space="preserve"> </w:t>
      </w:r>
      <w:r w:rsidRPr="009773AC">
        <w:rPr>
          <w:sz w:val="22"/>
          <w:szCs w:val="22"/>
        </w:rPr>
        <w:t>Nel 2024 vince la quarantesima edizione del</w:t>
      </w:r>
      <w:r>
        <w:rPr>
          <w:sz w:val="22"/>
          <w:szCs w:val="22"/>
        </w:rPr>
        <w:t xml:space="preserve"> </w:t>
      </w:r>
      <w:r w:rsidRPr="009773AC">
        <w:rPr>
          <w:sz w:val="22"/>
          <w:szCs w:val="22"/>
        </w:rPr>
        <w:t>Premio Venezia, riservato ai migliori diplomati</w:t>
      </w:r>
      <w:r>
        <w:rPr>
          <w:sz w:val="22"/>
          <w:szCs w:val="22"/>
        </w:rPr>
        <w:t xml:space="preserve"> </w:t>
      </w:r>
      <w:r w:rsidRPr="009773AC">
        <w:rPr>
          <w:sz w:val="22"/>
          <w:szCs w:val="22"/>
        </w:rPr>
        <w:t>nei Conservatori italiani, e prosegue la sua</w:t>
      </w:r>
      <w:r>
        <w:rPr>
          <w:sz w:val="22"/>
          <w:szCs w:val="22"/>
        </w:rPr>
        <w:t xml:space="preserve"> </w:t>
      </w:r>
      <w:r w:rsidRPr="009773AC">
        <w:rPr>
          <w:sz w:val="22"/>
          <w:szCs w:val="22"/>
        </w:rPr>
        <w:t>attività concertistica in Italia, in luoghi quali la Fazioli Concert Hall</w:t>
      </w:r>
      <w:r>
        <w:rPr>
          <w:sz w:val="22"/>
          <w:szCs w:val="22"/>
        </w:rPr>
        <w:t xml:space="preserve"> </w:t>
      </w:r>
      <w:r w:rsidRPr="009773AC">
        <w:rPr>
          <w:sz w:val="22"/>
          <w:szCs w:val="22"/>
        </w:rPr>
        <w:t>di Sacile e il Teatro La Fenice, e in altre città europee. Durante la sua</w:t>
      </w:r>
      <w:r>
        <w:rPr>
          <w:sz w:val="22"/>
          <w:szCs w:val="22"/>
        </w:rPr>
        <w:t xml:space="preserve"> </w:t>
      </w:r>
      <w:r w:rsidRPr="009773AC">
        <w:rPr>
          <w:sz w:val="22"/>
          <w:szCs w:val="22"/>
        </w:rPr>
        <w:t>formazione si perfeziona con alcuni dei più importanti pianisti e artisti di</w:t>
      </w:r>
      <w:r>
        <w:rPr>
          <w:sz w:val="22"/>
          <w:szCs w:val="22"/>
        </w:rPr>
        <w:t xml:space="preserve"> </w:t>
      </w:r>
      <w:r w:rsidRPr="009773AC">
        <w:rPr>
          <w:sz w:val="22"/>
          <w:szCs w:val="22"/>
        </w:rPr>
        <w:t xml:space="preserve">fama internazionale, tra cui Leonora Armellini, Alexander </w:t>
      </w:r>
      <w:proofErr w:type="spellStart"/>
      <w:r w:rsidRPr="009773AC">
        <w:rPr>
          <w:sz w:val="22"/>
          <w:szCs w:val="22"/>
        </w:rPr>
        <w:t>Romanovsky</w:t>
      </w:r>
      <w:proofErr w:type="spellEnd"/>
      <w:r w:rsidRPr="009773AC">
        <w:rPr>
          <w:sz w:val="22"/>
          <w:szCs w:val="22"/>
        </w:rPr>
        <w:t>,</w:t>
      </w:r>
      <w:r>
        <w:rPr>
          <w:sz w:val="22"/>
          <w:szCs w:val="22"/>
        </w:rPr>
        <w:t xml:space="preserve"> </w:t>
      </w:r>
      <w:r w:rsidRPr="009773AC">
        <w:rPr>
          <w:sz w:val="22"/>
          <w:szCs w:val="22"/>
        </w:rPr>
        <w:t xml:space="preserve">Riccardo Risaliti, Alberto </w:t>
      </w:r>
      <w:proofErr w:type="spellStart"/>
      <w:r w:rsidRPr="009773AC">
        <w:rPr>
          <w:sz w:val="22"/>
          <w:szCs w:val="22"/>
        </w:rPr>
        <w:t>Nosè</w:t>
      </w:r>
      <w:proofErr w:type="spellEnd"/>
      <w:r w:rsidRPr="009773AC">
        <w:rPr>
          <w:sz w:val="22"/>
          <w:szCs w:val="22"/>
        </w:rPr>
        <w:t>, Filippo Gamba, Pietro de Maria. È</w:t>
      </w:r>
      <w:r>
        <w:rPr>
          <w:sz w:val="22"/>
          <w:szCs w:val="22"/>
        </w:rPr>
        <w:t xml:space="preserve"> </w:t>
      </w:r>
      <w:r w:rsidRPr="009773AC">
        <w:rPr>
          <w:sz w:val="22"/>
          <w:szCs w:val="22"/>
        </w:rPr>
        <w:t xml:space="preserve">vincitore di molti altri concorsi nazionali e internazionali tra cui il </w:t>
      </w:r>
      <w:r w:rsidRPr="009773AC">
        <w:rPr>
          <w:smallCaps/>
          <w:sz w:val="22"/>
          <w:szCs w:val="22"/>
        </w:rPr>
        <w:t>xix</w:t>
      </w:r>
      <w:r>
        <w:rPr>
          <w:sz w:val="22"/>
          <w:szCs w:val="22"/>
        </w:rPr>
        <w:t xml:space="preserve"> </w:t>
      </w:r>
      <w:r w:rsidRPr="009773AC">
        <w:rPr>
          <w:sz w:val="22"/>
          <w:szCs w:val="22"/>
        </w:rPr>
        <w:t xml:space="preserve">concorso pianistico Marco Bramanti, il </w:t>
      </w:r>
      <w:r w:rsidRPr="009773AC">
        <w:rPr>
          <w:smallCaps/>
          <w:sz w:val="22"/>
          <w:szCs w:val="22"/>
        </w:rPr>
        <w:t>xxxiii</w:t>
      </w:r>
      <w:r w:rsidRPr="009773AC">
        <w:rPr>
          <w:sz w:val="22"/>
          <w:szCs w:val="22"/>
        </w:rPr>
        <w:t xml:space="preserve"> concorso Città di Albenga e</w:t>
      </w:r>
      <w:r>
        <w:rPr>
          <w:sz w:val="22"/>
          <w:szCs w:val="22"/>
        </w:rPr>
        <w:t xml:space="preserve"> </w:t>
      </w:r>
      <w:r w:rsidRPr="009773AC">
        <w:rPr>
          <w:sz w:val="22"/>
          <w:szCs w:val="22"/>
        </w:rPr>
        <w:t>il Premio Speciale J.</w:t>
      </w:r>
      <w:r>
        <w:rPr>
          <w:sz w:val="22"/>
          <w:szCs w:val="22"/>
        </w:rPr>
        <w:t xml:space="preserve"> </w:t>
      </w:r>
      <w:r w:rsidRPr="009773AC">
        <w:rPr>
          <w:sz w:val="22"/>
          <w:szCs w:val="22"/>
        </w:rPr>
        <w:t>S.</w:t>
      </w:r>
      <w:r>
        <w:rPr>
          <w:sz w:val="22"/>
          <w:szCs w:val="22"/>
        </w:rPr>
        <w:t xml:space="preserve"> </w:t>
      </w:r>
      <w:proofErr w:type="spellStart"/>
      <w:r w:rsidRPr="009773AC">
        <w:rPr>
          <w:sz w:val="22"/>
          <w:szCs w:val="22"/>
        </w:rPr>
        <w:t>Bach</w:t>
      </w:r>
      <w:proofErr w:type="spellEnd"/>
      <w:r w:rsidRPr="009773AC">
        <w:rPr>
          <w:sz w:val="22"/>
          <w:szCs w:val="22"/>
        </w:rPr>
        <w:t xml:space="preserve"> al concorso Città di Arona.</w:t>
      </w:r>
    </w:p>
    <w:sectPr w:rsidR="009773A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737" w:right="1134" w:bottom="1134" w:left="1134" w:header="680" w:footer="414" w:gutter="0"/>
      <w:cols w:space="720"/>
      <w:formProt w:val="0"/>
      <w:titlePg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340DAD" w14:textId="77777777" w:rsidR="00CF6A4A" w:rsidRDefault="00CF6A4A">
      <w:r>
        <w:separator/>
      </w:r>
    </w:p>
  </w:endnote>
  <w:endnote w:type="continuationSeparator" w:id="0">
    <w:p w14:paraId="6B4C94CF" w14:textId="77777777" w:rsidR="00CF6A4A" w:rsidRDefault="00CF6A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doni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Palatino">
    <w:panose1 w:val="02000500000000000000"/>
    <w:charset w:val="00"/>
    <w:family w:val="auto"/>
    <w:pitch w:val="variable"/>
    <w:sig w:usb0="00000003" w:usb1="00000000" w:usb2="00000000" w:usb3="00000000" w:csb0="00000003" w:csb1="00000000"/>
  </w:font>
  <w:font w:name="The Sans Bold">
    <w:altName w:val="Cambria"/>
    <w:panose1 w:val="020B0604020202020204"/>
    <w:charset w:val="00"/>
    <w:family w:val="roman"/>
    <w:pitch w:val="variable"/>
  </w:font>
  <w:font w:name="Sabon">
    <w:altName w:val="Cambria"/>
    <w:panose1 w:val="020B0604020202020204"/>
    <w:charset w:val="00"/>
    <w:family w:val="roman"/>
    <w:pitch w:val="variable"/>
  </w:font>
  <w:font w:name="RoemischStehend">
    <w:altName w:val="Cambria"/>
    <w:panose1 w:val="020B0604020202020204"/>
    <w:charset w:val="00"/>
    <w:family w:val="roman"/>
    <w:notTrueType/>
    <w:pitch w:val="default"/>
  </w:font>
  <w:font w:name="Liberation Sans">
    <w:altName w:val="Arial"/>
    <w:panose1 w:val="020B0604020202020204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2E9E67" w14:textId="77777777" w:rsidR="00AC07FA" w:rsidRDefault="00AC07FA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45A1BE" w14:textId="77777777" w:rsidR="00AC07FA" w:rsidRDefault="00AC07FA">
    <w:pPr>
      <w:pStyle w:val="Pidipagina"/>
      <w:ind w:right="360" w:firstLine="360"/>
      <w:rPr>
        <w:rStyle w:val="Numeropagina"/>
      </w:rPr>
    </w:pPr>
  </w:p>
  <w:p w14:paraId="7D5AA2E7" w14:textId="77777777" w:rsidR="00AC07FA" w:rsidRDefault="00000000">
    <w:pPr>
      <w:pStyle w:val="Pidipagina"/>
      <w:ind w:right="360" w:firstLine="360"/>
    </w:pPr>
    <w:r>
      <w:rPr>
        <w:rStyle w:val="Numeropagina"/>
      </w:rPr>
      <w:fldChar w:fldCharType="begin"/>
    </w:r>
    <w:r>
      <w:rPr>
        <w:rStyle w:val="Numeropagina"/>
      </w:rPr>
      <w:instrText xml:space="preserve"> PAGE </w:instrText>
    </w:r>
    <w:r>
      <w:rPr>
        <w:rStyle w:val="Numeropagina"/>
      </w:rPr>
      <w:fldChar w:fldCharType="separate"/>
    </w:r>
    <w:r>
      <w:rPr>
        <w:rStyle w:val="Numeropagina"/>
      </w:rPr>
      <w:t>2</w:t>
    </w:r>
    <w:r>
      <w:rPr>
        <w:rStyle w:val="Numeropagina"/>
      </w:rPr>
      <w:fldChar w:fldCharType="end"/>
    </w:r>
  </w:p>
  <w:p w14:paraId="1928708E" w14:textId="77777777" w:rsidR="00AC07FA" w:rsidRDefault="00AC07FA">
    <w:pPr>
      <w:pStyle w:val="Pidipagina"/>
      <w:ind w:right="360"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368124" w14:textId="77777777" w:rsidR="00AC07FA" w:rsidRDefault="00AC07FA">
    <w:pPr>
      <w:pStyle w:val="Pidipagina"/>
      <w:rPr>
        <w:szCs w:val="24"/>
        <w14:props3d w14:extrusionH="0" w14:contourW="0" w14:prstMaterial="matte"/>
      </w:rPr>
    </w:pPr>
  </w:p>
  <w:p w14:paraId="610536E4" w14:textId="77777777" w:rsidR="00AC07FA" w:rsidRDefault="00000000">
    <w:pPr>
      <w:pStyle w:val="Pidipagina"/>
      <w:rPr>
        <w:szCs w:val="24"/>
        <w14:props3d w14:extrusionH="0" w14:contourW="0" w14:prstMaterial="matte"/>
      </w:rPr>
    </w:pPr>
    <w:r>
      <w:rPr>
        <w:noProof/>
      </w:rPr>
      <w:drawing>
        <wp:inline distT="0" distB="0" distL="0" distR="0" wp14:anchorId="79A10991" wp14:editId="31F8F96F">
          <wp:extent cx="6299200" cy="355600"/>
          <wp:effectExtent l="0" t="0" r="0" b="0"/>
          <wp:docPr id="3" name="Immagine 3" descr="prova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magine 3" descr="prova 4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6299200" cy="3556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2017A97D" w14:textId="77777777" w:rsidR="00AC07FA" w:rsidRDefault="00000000">
    <w:pPr>
      <w:pStyle w:val="Pidipagina"/>
      <w:rPr>
        <w:szCs w:val="24"/>
        <w14:props3d w14:extrusionH="0" w14:contourW="0" w14:prstMaterial="matte"/>
      </w:rPr>
    </w:pPr>
    <w:r>
      <w:rPr>
        <w:noProof/>
        <w:szCs w:val="24"/>
        <w14:props3d w14:extrusionH="0" w14:contourW="0" w14:prstMaterial="matte"/>
      </w:rPr>
      <w:drawing>
        <wp:anchor distT="0" distB="0" distL="0" distR="0" simplePos="0" relativeHeight="2" behindDoc="1" locked="0" layoutInCell="0" allowOverlap="1" wp14:anchorId="3785F79C" wp14:editId="2978DECF">
          <wp:simplePos x="0" y="0"/>
          <wp:positionH relativeFrom="page">
            <wp:posOffset>2449195</wp:posOffset>
          </wp:positionH>
          <wp:positionV relativeFrom="paragraph">
            <wp:posOffset>136525</wp:posOffset>
          </wp:positionV>
          <wp:extent cx="200025" cy="200025"/>
          <wp:effectExtent l="0" t="0" r="0" b="0"/>
          <wp:wrapNone/>
          <wp:docPr id="4" name="Immagine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magine 13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200025" cy="2000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  <w:szCs w:val="24"/>
        <w14:props3d w14:extrusionH="0" w14:contourW="0" w14:prstMaterial="matte"/>
      </w:rPr>
      <w:drawing>
        <wp:anchor distT="0" distB="0" distL="0" distR="0" simplePos="0" relativeHeight="3" behindDoc="1" locked="0" layoutInCell="0" allowOverlap="1" wp14:anchorId="1D087B73" wp14:editId="6974B2DB">
          <wp:simplePos x="0" y="0"/>
          <wp:positionH relativeFrom="page">
            <wp:posOffset>4625975</wp:posOffset>
          </wp:positionH>
          <wp:positionV relativeFrom="page">
            <wp:posOffset>10233025</wp:posOffset>
          </wp:positionV>
          <wp:extent cx="341630" cy="340360"/>
          <wp:effectExtent l="0" t="0" r="0" b="0"/>
          <wp:wrapNone/>
          <wp:docPr id="5" name="Immagine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magine4"/>
                  <pic:cNvPicPr>
                    <a:picLocks noChangeAspect="1" noChangeArrowheads="1"/>
                  </pic:cNvPicPr>
                </pic:nvPicPr>
                <pic:blipFill>
                  <a:blip r:embed="rId3"/>
                  <a:stretch>
                    <a:fillRect/>
                  </a:stretch>
                </pic:blipFill>
                <pic:spPr bwMode="auto">
                  <a:xfrm>
                    <a:off x="0" y="0"/>
                    <a:ext cx="341630" cy="3403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14:paraId="46CDE006" w14:textId="77777777" w:rsidR="00AC07FA" w:rsidRDefault="00000000">
    <w:pPr>
      <w:pStyle w:val="Pidipagina"/>
      <w:tabs>
        <w:tab w:val="center" w:pos="1560"/>
        <w:tab w:val="center" w:pos="4678"/>
        <w:tab w:val="left" w:pos="6300"/>
        <w:tab w:val="left" w:pos="6500"/>
        <w:tab w:val="center" w:pos="7938"/>
      </w:tabs>
      <w:jc w:val="left"/>
      <w:rPr>
        <w:rFonts w:ascii="Helvetica" w:hAnsi="Helvetica"/>
        <w:color w:val="003399"/>
        <w:sz w:val="14"/>
        <w14:props3d w14:extrusionH="0" w14:contourW="0" w14:prstMaterial="matte"/>
      </w:rPr>
    </w:pPr>
    <w:r>
      <w:rPr>
        <w:rFonts w:ascii="Helvetica" w:hAnsi="Helvetica"/>
        <w:sz w:val="14"/>
        <w14:props3d w14:extrusionH="0" w14:contourW="0" w14:prstMaterial="matte"/>
      </w:rPr>
      <w:tab/>
    </w:r>
    <w:r>
      <w:rPr>
        <w:rFonts w:ascii="Helvetica" w:hAnsi="Helvetica"/>
        <w:color w:val="003399"/>
        <w:sz w:val="14"/>
        <w14:props3d w14:extrusionH="0" w14:contourW="0" w14:prstMaterial="matte"/>
      </w:rPr>
      <w:t>http://www.teatrolafenice.it</w:t>
    </w:r>
    <w:r>
      <w:rPr>
        <w:rFonts w:ascii="Helvetica" w:hAnsi="Helvetica"/>
        <w:sz w:val="14"/>
        <w14:props3d w14:extrusionH="0" w14:contourW="0" w14:prstMaterial="matte"/>
      </w:rPr>
      <w:tab/>
    </w:r>
    <w:r>
      <w:rPr>
        <w:rFonts w:ascii="Helvetica" w:hAnsi="Helvetica"/>
        <w:color w:val="003399"/>
        <w:sz w:val="14"/>
        <w14:props3d w14:extrusionH="0" w14:contourW="0" w14:prstMaterial="matte"/>
      </w:rPr>
      <w:t>http://www.facebook.com/LaFeniceufficiale</w:t>
    </w:r>
    <w:r>
      <w:rPr>
        <w:rFonts w:ascii="Helvetica" w:hAnsi="Helvetica"/>
        <w:sz w:val="14"/>
        <w14:props3d w14:extrusionH="0" w14:contourW="0" w14:prstMaterial="matte"/>
      </w:rPr>
      <w:tab/>
    </w:r>
    <w:r>
      <w:rPr>
        <w:rFonts w:ascii="Helvetica" w:hAnsi="Helvetica"/>
        <w:sz w:val="14"/>
        <w14:props3d w14:extrusionH="0" w14:contourW="0" w14:prstMaterial="matte"/>
      </w:rPr>
      <w:tab/>
    </w:r>
    <w:r>
      <w:rPr>
        <w:rFonts w:ascii="Helvetica" w:hAnsi="Helvetica"/>
        <w:sz w:val="14"/>
        <w14:props3d w14:extrusionH="0" w14:contourW="0" w14:prstMaterial="matte"/>
      </w:rPr>
      <w:tab/>
    </w:r>
    <w:r>
      <w:rPr>
        <w:rFonts w:ascii="Helvetica" w:hAnsi="Helvetica"/>
        <w:color w:val="003399"/>
        <w:sz w:val="14"/>
        <w14:props3d w14:extrusionH="0" w14:contourW="0" w14:prstMaterial="matte"/>
      </w:rPr>
      <w:t>https://twitter.com/TeatroLaFenice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0E3DB3" w14:textId="77777777" w:rsidR="00CF6A4A" w:rsidRDefault="00CF6A4A">
      <w:r>
        <w:separator/>
      </w:r>
    </w:p>
  </w:footnote>
  <w:footnote w:type="continuationSeparator" w:id="0">
    <w:p w14:paraId="0824EB7C" w14:textId="77777777" w:rsidR="00CF6A4A" w:rsidRDefault="00CF6A4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C442FF" w14:textId="77777777" w:rsidR="00AC07FA" w:rsidRDefault="00AC07FA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E2A256" w14:textId="77777777" w:rsidR="00AC07FA" w:rsidRDefault="00000000">
    <w:pPr>
      <w:jc w:val="center"/>
    </w:pPr>
    <w:r>
      <w:rPr>
        <w:noProof/>
      </w:rPr>
      <w:drawing>
        <wp:inline distT="0" distB="0" distL="0" distR="0" wp14:anchorId="641F77E1" wp14:editId="2646E9CD">
          <wp:extent cx="1803400" cy="279400"/>
          <wp:effectExtent l="0" t="0" r="0" b="0"/>
          <wp:docPr id="1" name="Immagine 1" descr="/Users/../../AppData/Local/Microsoft/Windows/Temporary Internet Files/OLK868D/H_Hermes 2:123_Phenix_2011:Xx_Comunicato Stampa:LaFenice_50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magine 1" descr="/Users/../../AppData/Local/Microsoft/Windows/Temporary Internet Files/OLK868D/H_Hermes 2:123_Phenix_2011:Xx_Comunicato Stampa:LaFenice_50.jp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803400" cy="2794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A8B900" w14:textId="77777777" w:rsidR="00AC07FA" w:rsidRDefault="00000000">
    <w:r>
      <w:rPr>
        <w:noProof/>
      </w:rPr>
      <w:drawing>
        <wp:inline distT="0" distB="0" distL="0" distR="0" wp14:anchorId="09842901" wp14:editId="2E25C270">
          <wp:extent cx="6184900" cy="1422400"/>
          <wp:effectExtent l="0" t="0" r="0" b="0"/>
          <wp:docPr id="2" name="Immagine 2" descr="/Users/../../AppData/Local/Microsoft/Windows/Temporary Internet Files/OLK868D/H_Hermes 2:123_Phenix_2011:Xx_Comunicato Stampa:Test_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magine 2" descr="/Users/../../AppData/Local/Microsoft/Windows/Temporary Internet Files/OLK868D/H_Hermes 2:123_Phenix_2011:Xx_Comunicato Stampa:Test_1.jp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6184900" cy="14224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26"/>
  <w:proofState w:spelling="clean" w:grammar="clean"/>
  <w:defaultTabStop w:val="708"/>
  <w:autoHyphenation/>
  <w:hyphenationZone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07FA"/>
    <w:rsid w:val="00091CC2"/>
    <w:rsid w:val="00113839"/>
    <w:rsid w:val="004103E7"/>
    <w:rsid w:val="009773AC"/>
    <w:rsid w:val="00AC07FA"/>
    <w:rsid w:val="00BF4B66"/>
    <w:rsid w:val="00CF6A4A"/>
    <w:rsid w:val="00EF6F3D"/>
    <w:rsid w:val="00F621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zh-CN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85D8AD8"/>
  <w15:docId w15:val="{78E0B787-DCAE-D445-A89A-9C5E8DFAED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t-IT" w:eastAsia="zh-CN" w:bidi="ar-SA"/>
      </w:rPr>
    </w:rPrDefault>
    <w:pPrDefault>
      <w:pPr>
        <w:suppressAutoHyphens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uiPriority="22" w:qFormat="1"/>
    <w:lsdException w:name="Emphasis" w:uiPriority="20" w:qFormat="1"/>
    <w:lsdException w:name="Normal (Web)" w:uiPriority="99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sid w:val="00EF026B"/>
    <w:rPr>
      <w:sz w:val="24"/>
      <w:szCs w:val="24"/>
      <w:lang w:eastAsia="it-IT"/>
    </w:rPr>
  </w:style>
  <w:style w:type="paragraph" w:styleId="Titolo1">
    <w:name w:val="heading 1"/>
    <w:basedOn w:val="Normale"/>
    <w:next w:val="Normale"/>
    <w:link w:val="Titolo1Carattere"/>
    <w:qFormat/>
    <w:pPr>
      <w:keepNext/>
      <w:jc w:val="both"/>
      <w:outlineLvl w:val="0"/>
    </w:pPr>
    <w:rPr>
      <w:rFonts w:ascii="Bodoni" w:hAnsi="Bodoni"/>
      <w:b/>
      <w:szCs w:val="20"/>
      <w:u w:val="single"/>
    </w:rPr>
  </w:style>
  <w:style w:type="paragraph" w:styleId="Titolo2">
    <w:name w:val="heading 2"/>
    <w:basedOn w:val="Normale"/>
    <w:next w:val="Normale"/>
    <w:qFormat/>
    <w:rsid w:val="00364D15"/>
    <w:pPr>
      <w:keepNext/>
      <w:spacing w:before="360" w:after="360"/>
      <w:jc w:val="center"/>
      <w:outlineLvl w:val="1"/>
    </w:pPr>
    <w:rPr>
      <w:b/>
      <w:sz w:val="28"/>
      <w:szCs w:val="20"/>
    </w:rPr>
  </w:style>
  <w:style w:type="paragraph" w:styleId="Titolo3">
    <w:name w:val="heading 3"/>
    <w:basedOn w:val="Normale"/>
    <w:next w:val="Normale"/>
    <w:qFormat/>
    <w:pPr>
      <w:keepNext/>
      <w:spacing w:before="360" w:after="60"/>
      <w:ind w:firstLine="709"/>
      <w:jc w:val="both"/>
      <w:outlineLvl w:val="2"/>
    </w:pPr>
    <w:rPr>
      <w:rFonts w:ascii="Palatino" w:hAnsi="Palatino"/>
      <w:b/>
      <w:sz w:val="28"/>
      <w:szCs w:val="20"/>
    </w:rPr>
  </w:style>
  <w:style w:type="paragraph" w:styleId="Titolo4">
    <w:name w:val="heading 4"/>
    <w:basedOn w:val="Normale"/>
    <w:next w:val="Normale"/>
    <w:qFormat/>
    <w:pPr>
      <w:keepNext/>
      <w:ind w:firstLine="709"/>
      <w:jc w:val="center"/>
      <w:outlineLvl w:val="3"/>
    </w:pPr>
    <w:rPr>
      <w:b/>
      <w:sz w:val="56"/>
      <w:szCs w:val="20"/>
    </w:rPr>
  </w:style>
  <w:style w:type="paragraph" w:styleId="Titolo5">
    <w:name w:val="heading 5"/>
    <w:basedOn w:val="Normale"/>
    <w:next w:val="Normale"/>
    <w:qFormat/>
    <w:pPr>
      <w:keepNext/>
      <w:ind w:firstLine="709"/>
      <w:jc w:val="right"/>
      <w:outlineLvl w:val="4"/>
    </w:pPr>
    <w:rPr>
      <w:b/>
      <w:sz w:val="18"/>
      <w:szCs w:val="20"/>
    </w:rPr>
  </w:style>
  <w:style w:type="paragraph" w:styleId="Titolo6">
    <w:name w:val="heading 6"/>
    <w:basedOn w:val="Normale"/>
    <w:next w:val="Normale"/>
    <w:qFormat/>
    <w:pPr>
      <w:keepNext/>
      <w:tabs>
        <w:tab w:val="left" w:pos="700"/>
        <w:tab w:val="left" w:pos="1400"/>
        <w:tab w:val="left" w:pos="2120"/>
        <w:tab w:val="left" w:pos="2820"/>
        <w:tab w:val="left" w:pos="3540"/>
        <w:tab w:val="left" w:pos="4240"/>
        <w:tab w:val="left" w:pos="4940"/>
        <w:tab w:val="left" w:pos="5660"/>
        <w:tab w:val="left" w:pos="6360"/>
        <w:tab w:val="left" w:pos="7080"/>
        <w:tab w:val="left" w:pos="7780"/>
        <w:tab w:val="left" w:pos="8480"/>
        <w:tab w:val="left" w:pos="9200"/>
      </w:tabs>
      <w:spacing w:line="360" w:lineRule="atLeast"/>
      <w:ind w:firstLine="709"/>
      <w:jc w:val="center"/>
      <w:outlineLvl w:val="5"/>
    </w:pPr>
    <w:rPr>
      <w:b/>
      <w:color w:val="000000"/>
      <w:sz w:val="28"/>
      <w:szCs w:val="20"/>
    </w:rPr>
  </w:style>
  <w:style w:type="paragraph" w:styleId="Titolo7">
    <w:name w:val="heading 7"/>
    <w:basedOn w:val="Normale"/>
    <w:next w:val="Normale"/>
    <w:qFormat/>
    <w:pPr>
      <w:keepNext/>
      <w:tabs>
        <w:tab w:val="left" w:pos="700"/>
        <w:tab w:val="left" w:pos="1400"/>
        <w:tab w:val="left" w:pos="2120"/>
        <w:tab w:val="left" w:pos="2820"/>
        <w:tab w:val="left" w:pos="3540"/>
        <w:tab w:val="left" w:pos="4240"/>
        <w:tab w:val="left" w:pos="4940"/>
        <w:tab w:val="left" w:pos="5660"/>
        <w:tab w:val="left" w:pos="6360"/>
        <w:tab w:val="left" w:pos="7080"/>
        <w:tab w:val="left" w:pos="7780"/>
        <w:tab w:val="left" w:pos="8480"/>
        <w:tab w:val="left" w:pos="9200"/>
      </w:tabs>
      <w:spacing w:line="360" w:lineRule="atLeast"/>
      <w:ind w:firstLine="709"/>
      <w:jc w:val="both"/>
      <w:outlineLvl w:val="6"/>
    </w:pPr>
    <w:rPr>
      <w:sz w:val="28"/>
      <w:szCs w:val="20"/>
      <w:lang w:eastAsia="ja-JP"/>
    </w:rPr>
  </w:style>
  <w:style w:type="paragraph" w:styleId="Titolo8">
    <w:name w:val="heading 8"/>
    <w:basedOn w:val="Normale"/>
    <w:next w:val="Normale"/>
    <w:qFormat/>
    <w:pPr>
      <w:keepNext/>
      <w:spacing w:line="360" w:lineRule="atLeast"/>
      <w:ind w:firstLine="709"/>
      <w:jc w:val="both"/>
      <w:outlineLvl w:val="7"/>
    </w:pPr>
    <w:rPr>
      <w:b/>
      <w:color w:val="000000"/>
      <w:szCs w:val="20"/>
    </w:rPr>
  </w:style>
  <w:style w:type="paragraph" w:styleId="Titolo9">
    <w:name w:val="heading 9"/>
    <w:basedOn w:val="Normale"/>
    <w:next w:val="Normale"/>
    <w:qFormat/>
    <w:pPr>
      <w:keepNext/>
      <w:ind w:firstLine="709"/>
      <w:jc w:val="both"/>
      <w:outlineLvl w:val="8"/>
    </w:pPr>
    <w:rPr>
      <w:sz w:val="48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Numeropagina">
    <w:name w:val="page number"/>
    <w:basedOn w:val="Carpredefinitoparagrafo"/>
    <w:qFormat/>
  </w:style>
  <w:style w:type="character" w:customStyle="1" w:styleId="TestoCarattere">
    <w:name w:val="Testo Carattere"/>
    <w:link w:val="Testo"/>
    <w:qFormat/>
    <w:rsid w:val="008C6757"/>
    <w:rPr>
      <w:sz w:val="24"/>
      <w:lang w:val="it-IT" w:eastAsia="it-IT" w:bidi="ar-SA"/>
    </w:rPr>
  </w:style>
  <w:style w:type="character" w:customStyle="1" w:styleId="TitoliCarattere">
    <w:name w:val="Titoli Carattere"/>
    <w:link w:val="Titoli"/>
    <w:qFormat/>
    <w:rsid w:val="000A27E6"/>
    <w:rPr>
      <w:smallCaps/>
      <w:sz w:val="24"/>
      <w:szCs w:val="24"/>
      <w:lang w:val="it-IT" w:eastAsia="it-IT" w:bidi="ar-SA"/>
    </w:rPr>
  </w:style>
  <w:style w:type="character" w:customStyle="1" w:styleId="TestononindentatoCarattere">
    <w:name w:val="Testo non indentato Carattere"/>
    <w:basedOn w:val="TestoCarattere"/>
    <w:link w:val="Testononindentato"/>
    <w:qFormat/>
    <w:rsid w:val="000A27E6"/>
    <w:rPr>
      <w:sz w:val="24"/>
      <w:lang w:val="it-IT" w:eastAsia="it-IT" w:bidi="ar-SA"/>
    </w:rPr>
  </w:style>
  <w:style w:type="character" w:customStyle="1" w:styleId="Collegamentoipertestuale1">
    <w:name w:val="Collegamento ipertestuale1"/>
    <w:basedOn w:val="Carpredefinitoparagrafo"/>
    <w:uiPriority w:val="99"/>
    <w:unhideWhenUsed/>
    <w:rsid w:val="00021DE9"/>
    <w:rPr>
      <w:color w:val="0000FF"/>
      <w:u w:val="single"/>
    </w:rPr>
  </w:style>
  <w:style w:type="character" w:customStyle="1" w:styleId="Collegamentovisitato1">
    <w:name w:val="Collegamento visitato1"/>
    <w:qFormat/>
    <w:rsid w:val="000A28A3"/>
    <w:rPr>
      <w:color w:val="800080"/>
      <w:u w:val="single"/>
    </w:rPr>
  </w:style>
  <w:style w:type="character" w:customStyle="1" w:styleId="A23">
    <w:name w:val="A23"/>
    <w:uiPriority w:val="99"/>
    <w:qFormat/>
    <w:rsid w:val="009245F7"/>
    <w:rPr>
      <w:rFonts w:cs="The Sans Bold"/>
      <w:i/>
      <w:iCs/>
      <w:color w:val="57585A"/>
      <w:sz w:val="30"/>
      <w:szCs w:val="30"/>
    </w:rPr>
  </w:style>
  <w:style w:type="character" w:customStyle="1" w:styleId="A0">
    <w:name w:val="A0"/>
    <w:uiPriority w:val="99"/>
    <w:qFormat/>
    <w:rsid w:val="002E7402"/>
    <w:rPr>
      <w:rFonts w:cs="Sabon"/>
      <w:color w:val="221E1F"/>
      <w:sz w:val="22"/>
      <w:szCs w:val="22"/>
    </w:rPr>
  </w:style>
  <w:style w:type="character" w:customStyle="1" w:styleId="A17">
    <w:name w:val="A17"/>
    <w:uiPriority w:val="99"/>
    <w:qFormat/>
    <w:rsid w:val="00E4598E"/>
    <w:rPr>
      <w:rFonts w:cs="RoemischStehend"/>
      <w:color w:val="221E1F"/>
      <w:sz w:val="28"/>
      <w:szCs w:val="28"/>
    </w:rPr>
  </w:style>
  <w:style w:type="character" w:customStyle="1" w:styleId="apple-converted-space">
    <w:name w:val="apple-converted-space"/>
    <w:qFormat/>
    <w:rsid w:val="00A330E4"/>
  </w:style>
  <w:style w:type="character" w:customStyle="1" w:styleId="Enfasicorsivo1">
    <w:name w:val="Enfasi (corsivo)1"/>
    <w:basedOn w:val="Carpredefinitoparagrafo"/>
    <w:uiPriority w:val="20"/>
    <w:qFormat/>
    <w:rsid w:val="006B44AC"/>
    <w:rPr>
      <w:i/>
      <w:iCs/>
    </w:rPr>
  </w:style>
  <w:style w:type="character" w:customStyle="1" w:styleId="A7">
    <w:name w:val="A7"/>
    <w:uiPriority w:val="99"/>
    <w:qFormat/>
    <w:rsid w:val="0042370D"/>
    <w:rPr>
      <w:rFonts w:cs="Sabon"/>
      <w:color w:val="000000"/>
    </w:rPr>
  </w:style>
  <w:style w:type="character" w:customStyle="1" w:styleId="Titolo1Carattere">
    <w:name w:val="Titolo 1 Carattere"/>
    <w:link w:val="Titolo1"/>
    <w:qFormat/>
    <w:rsid w:val="001662B4"/>
    <w:rPr>
      <w:rFonts w:ascii="Bodoni" w:hAnsi="Bodoni"/>
      <w:b/>
      <w:sz w:val="24"/>
      <w:u w:val="single"/>
      <w:lang w:eastAsia="it-IT"/>
    </w:rPr>
  </w:style>
  <w:style w:type="character" w:customStyle="1" w:styleId="normaltextrun">
    <w:name w:val="normaltextrun"/>
    <w:basedOn w:val="Carpredefinitoparagrafo"/>
    <w:qFormat/>
    <w:rsid w:val="00D45B17"/>
  </w:style>
  <w:style w:type="character" w:customStyle="1" w:styleId="spellingerror">
    <w:name w:val="spellingerror"/>
    <w:basedOn w:val="Carpredefinitoparagrafo"/>
    <w:qFormat/>
    <w:rsid w:val="00D45B17"/>
  </w:style>
  <w:style w:type="character" w:customStyle="1" w:styleId="eop">
    <w:name w:val="eop"/>
    <w:basedOn w:val="Carpredefinitoparagrafo"/>
    <w:qFormat/>
    <w:rsid w:val="00D45B17"/>
  </w:style>
  <w:style w:type="character" w:customStyle="1" w:styleId="italic">
    <w:name w:val="italic"/>
    <w:basedOn w:val="Carpredefinitoparagrafo"/>
    <w:qFormat/>
    <w:rsid w:val="00D209A3"/>
  </w:style>
  <w:style w:type="character" w:styleId="Enfasigrassetto">
    <w:name w:val="Strong"/>
    <w:basedOn w:val="Carpredefinitoparagrafo"/>
    <w:uiPriority w:val="22"/>
    <w:qFormat/>
    <w:rsid w:val="00CF6F78"/>
    <w:rPr>
      <w:b/>
      <w:bCs/>
    </w:rPr>
  </w:style>
  <w:style w:type="paragraph" w:styleId="Titolo">
    <w:name w:val="Title"/>
    <w:basedOn w:val="Normale"/>
    <w:next w:val="Corpotesto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Corpotesto">
    <w:name w:val="Body Text"/>
    <w:basedOn w:val="Normale"/>
    <w:pPr>
      <w:spacing w:after="140" w:line="276" w:lineRule="auto"/>
    </w:pPr>
  </w:style>
  <w:style w:type="paragraph" w:styleId="Elenco">
    <w:name w:val="List"/>
    <w:basedOn w:val="Corpotesto"/>
    <w:rPr>
      <w:rFonts w:cs="Arial"/>
    </w:rPr>
  </w:style>
  <w:style w:type="paragraph" w:styleId="Didascalia">
    <w:name w:val="caption"/>
    <w:basedOn w:val="Normale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Indice">
    <w:name w:val="Indice"/>
    <w:basedOn w:val="Normale"/>
    <w:qFormat/>
    <w:pPr>
      <w:suppressLineNumbers/>
    </w:pPr>
    <w:rPr>
      <w:rFonts w:cs="Arial"/>
    </w:rPr>
  </w:style>
  <w:style w:type="paragraph" w:customStyle="1" w:styleId="Titolouser">
    <w:name w:val="Titolo (user)"/>
    <w:basedOn w:val="Normale"/>
    <w:next w:val="Corpotesto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customStyle="1" w:styleId="Indiceuser">
    <w:name w:val="Indice (user)"/>
    <w:basedOn w:val="Normale"/>
    <w:qFormat/>
    <w:pPr>
      <w:suppressLineNumbers/>
    </w:pPr>
    <w:rPr>
      <w:rFonts w:cs="Arial"/>
    </w:rPr>
  </w:style>
  <w:style w:type="paragraph" w:customStyle="1" w:styleId="caption1">
    <w:name w:val="caption1"/>
    <w:basedOn w:val="Normale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Intestazioneepidipaginauser">
    <w:name w:val="Intestazione e piè di pagina (user)"/>
    <w:basedOn w:val="Normale"/>
    <w:qFormat/>
  </w:style>
  <w:style w:type="paragraph" w:customStyle="1" w:styleId="Intestazioneepidipagina">
    <w:name w:val="Intestazione e piè di pagina"/>
    <w:basedOn w:val="Normale"/>
    <w:qFormat/>
  </w:style>
  <w:style w:type="paragraph" w:styleId="Pidipagina">
    <w:name w:val="footer"/>
    <w:basedOn w:val="Normale"/>
    <w:pPr>
      <w:tabs>
        <w:tab w:val="right" w:pos="9638"/>
      </w:tabs>
      <w:jc w:val="center"/>
    </w:pPr>
    <w:rPr>
      <w:rFonts w:ascii="Palatino" w:hAnsi="Palatino"/>
      <w:szCs w:val="20"/>
    </w:rPr>
  </w:style>
  <w:style w:type="paragraph" w:styleId="Intestazione">
    <w:name w:val="header"/>
    <w:basedOn w:val="Normale"/>
    <w:pPr>
      <w:tabs>
        <w:tab w:val="center" w:pos="4819"/>
        <w:tab w:val="right" w:pos="9638"/>
      </w:tabs>
      <w:ind w:firstLine="709"/>
      <w:jc w:val="both"/>
    </w:pPr>
    <w:rPr>
      <w:szCs w:val="20"/>
    </w:rPr>
  </w:style>
  <w:style w:type="paragraph" w:styleId="Mappadocumento">
    <w:name w:val="Document Map"/>
    <w:basedOn w:val="Normale"/>
    <w:semiHidden/>
    <w:qFormat/>
    <w:rsid w:val="004320EC"/>
    <w:pPr>
      <w:shd w:val="clear" w:color="auto" w:fill="000080"/>
    </w:pPr>
    <w:rPr>
      <w:rFonts w:ascii="Tahoma" w:hAnsi="Tahoma" w:cs="Tahoma"/>
      <w:sz w:val="20"/>
    </w:rPr>
  </w:style>
  <w:style w:type="paragraph" w:customStyle="1" w:styleId="Testouser">
    <w:name w:val="Testo (user)"/>
    <w:basedOn w:val="Normale"/>
    <w:qFormat/>
    <w:rsid w:val="008C6757"/>
    <w:pPr>
      <w:ind w:firstLine="709"/>
      <w:jc w:val="both"/>
    </w:pPr>
    <w:rPr>
      <w:szCs w:val="20"/>
    </w:rPr>
  </w:style>
  <w:style w:type="paragraph" w:customStyle="1" w:styleId="Titoli">
    <w:name w:val="Titoli"/>
    <w:basedOn w:val="Normale"/>
    <w:link w:val="TitoliCarattere"/>
    <w:qFormat/>
    <w:rsid w:val="000A27E6"/>
    <w:rPr>
      <w:smallCaps/>
    </w:rPr>
  </w:style>
  <w:style w:type="paragraph" w:customStyle="1" w:styleId="Testononindentato">
    <w:name w:val="Testo non indentato"/>
    <w:basedOn w:val="Testouser"/>
    <w:link w:val="TestononindentatoCarattere"/>
    <w:qFormat/>
    <w:rsid w:val="000A27E6"/>
    <w:pPr>
      <w:ind w:firstLine="0"/>
    </w:pPr>
  </w:style>
  <w:style w:type="paragraph" w:customStyle="1" w:styleId="Pa0">
    <w:name w:val="Pa0"/>
    <w:basedOn w:val="Normale"/>
    <w:next w:val="Normale"/>
    <w:uiPriority w:val="99"/>
    <w:qFormat/>
    <w:rsid w:val="009245F7"/>
    <w:pPr>
      <w:widowControl w:val="0"/>
      <w:spacing w:line="241" w:lineRule="atLeast"/>
    </w:pPr>
    <w:rPr>
      <w:rFonts w:ascii="The Sans Bold" w:eastAsia="Calibri" w:hAnsi="The Sans Bold"/>
    </w:rPr>
  </w:style>
  <w:style w:type="paragraph" w:customStyle="1" w:styleId="Default">
    <w:name w:val="Default"/>
    <w:qFormat/>
    <w:rsid w:val="009245F7"/>
    <w:pPr>
      <w:widowControl w:val="0"/>
    </w:pPr>
    <w:rPr>
      <w:rFonts w:ascii="The Sans Bold" w:eastAsia="Calibri" w:hAnsi="The Sans Bold" w:cs="The Sans Bold"/>
      <w:color w:val="000000"/>
      <w:sz w:val="24"/>
      <w:szCs w:val="24"/>
      <w:lang w:eastAsia="it-IT"/>
    </w:rPr>
  </w:style>
  <w:style w:type="paragraph" w:customStyle="1" w:styleId="Pa18">
    <w:name w:val="Pa18"/>
    <w:basedOn w:val="Normale"/>
    <w:next w:val="Normale"/>
    <w:uiPriority w:val="99"/>
    <w:qFormat/>
    <w:rsid w:val="0042370D"/>
    <w:pPr>
      <w:widowControl w:val="0"/>
      <w:spacing w:line="321" w:lineRule="atLeast"/>
    </w:pPr>
    <w:rPr>
      <w:rFonts w:ascii="Sabon" w:eastAsia="Calibri" w:hAnsi="Sabon"/>
      <w:lang w:eastAsia="en-US"/>
    </w:rPr>
  </w:style>
  <w:style w:type="paragraph" w:customStyle="1" w:styleId="p1">
    <w:name w:val="p1"/>
    <w:basedOn w:val="Normale"/>
    <w:qFormat/>
    <w:rsid w:val="00F6158E"/>
    <w:rPr>
      <w:rFonts w:ascii="Lucida Grande" w:eastAsia="Calibri" w:hAnsi="Lucida Grande" w:cs="Lucida Grande"/>
      <w:color w:val="000000"/>
      <w:sz w:val="15"/>
      <w:szCs w:val="15"/>
    </w:rPr>
  </w:style>
  <w:style w:type="paragraph" w:customStyle="1" w:styleId="paragraph">
    <w:name w:val="paragraph"/>
    <w:basedOn w:val="Normale"/>
    <w:qFormat/>
    <w:rsid w:val="00D45B17"/>
    <w:pPr>
      <w:spacing w:beforeAutospacing="1" w:afterAutospacing="1"/>
    </w:pPr>
  </w:style>
  <w:style w:type="paragraph" w:styleId="NormaleWeb">
    <w:name w:val="Normal (Web)"/>
    <w:basedOn w:val="Normale"/>
    <w:uiPriority w:val="99"/>
    <w:unhideWhenUsed/>
    <w:qFormat/>
    <w:rsid w:val="000E215E"/>
    <w:pPr>
      <w:spacing w:beforeAutospacing="1" w:afterAutospacing="1"/>
    </w:pPr>
  </w:style>
  <w:style w:type="paragraph" w:customStyle="1" w:styleId="Didefault">
    <w:name w:val="Di default"/>
    <w:qFormat/>
    <w:pPr>
      <w:spacing w:before="160" w:line="288" w:lineRule="auto"/>
    </w:pPr>
    <w:rPr>
      <w:rFonts w:ascii="Helvetica Neue" w:eastAsia="Arial Unicode MS" w:hAnsi="Helvetica Neue" w:cs="Arial Unicode MS"/>
      <w:color w:val="000000"/>
      <w:sz w:val="24"/>
      <w:szCs w:val="24"/>
      <w:lang w:eastAsia="it-IT"/>
      <w14:textOutline w14:w="0" w14:cap="flat" w14:cmpd="sng" w14:algn="ctr">
        <w14:noFill/>
        <w14:prstDash w14:val="solid"/>
        <w14:bevel/>
      </w14:textOutline>
    </w:rPr>
  </w:style>
  <w:style w:type="paragraph" w:customStyle="1" w:styleId="Testo">
    <w:name w:val="Testo"/>
    <w:basedOn w:val="Didascalia"/>
    <w:link w:val="TestoCarattere"/>
    <w:qFormat/>
  </w:style>
  <w:style w:type="numbering" w:customStyle="1" w:styleId="Nessunelencouser">
    <w:name w:val="Nessun elenco (user)"/>
    <w:uiPriority w:val="99"/>
    <w:semiHidden/>
    <w:unhideWhenUsed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3.xml.rels><?xml version="1.0" encoding="UTF-8" standalone="yes"?>
<Relationships xmlns="http://schemas.openxmlformats.org/package/2006/relationships"><Relationship Id="rId3" Type="http://schemas.openxmlformats.org/officeDocument/2006/relationships/image" Target="media/image5.png"/><Relationship Id="rId2" Type="http://schemas.openxmlformats.org/officeDocument/2006/relationships/image" Target="media/image4.jpeg"/><Relationship Id="rId1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</a:majorFont>
      <a:minorFont>
        <a:latin typeface="Calibri" panose="020F0502020204030204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8445BA4A-A625-44BA-894F-3BD18384B4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359</TotalTime>
  <Pages>3</Pages>
  <Words>1423</Words>
  <Characters>8115</Characters>
  <Application>Microsoft Office Word</Application>
  <DocSecurity>0</DocSecurity>
  <Lines>67</Lines>
  <Paragraphs>19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Comunicato.doc</vt:lpstr>
    </vt:vector>
  </TitlesOfParts>
  <Company/>
  <LinksUpToDate>false</LinksUpToDate>
  <CharactersWithSpaces>9519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Comunicato.doc</dc:title>
  <dc:subject/>
  <dc:creator>Elena</dc:creator>
  <dc:description/>
  <cp:lastModifiedBy>maria rosaria corchia</cp:lastModifiedBy>
  <cp:revision>1055</cp:revision>
  <cp:lastPrinted>2023-07-03T14:47:00Z</cp:lastPrinted>
  <dcterms:created xsi:type="dcterms:W3CDTF">2019-05-23T12:44:00Z</dcterms:created>
  <dcterms:modified xsi:type="dcterms:W3CDTF">2025-11-12T09:28:00Z</dcterms:modified>
  <dc:language>it-IT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