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C312C" w14:textId="77777777" w:rsidR="00711004" w:rsidRDefault="00711004">
      <w:pPr>
        <w:pStyle w:val="Didefault"/>
        <w:keepNext/>
        <w:tabs>
          <w:tab w:val="right" w:pos="9612"/>
        </w:tabs>
        <w:spacing w:before="0" w:line="240" w:lineRule="auto"/>
        <w:jc w:val="both"/>
        <w:outlineLvl w:val="0"/>
        <w:rPr>
          <w:rFonts w:ascii="Times New Roman" w:hAnsi="Times New Roman"/>
          <w:b/>
          <w:bCs/>
          <w:u w:val="single" w:color="000000"/>
        </w:rPr>
      </w:pPr>
    </w:p>
    <w:p w14:paraId="46D72366" w14:textId="77777777" w:rsidR="00711004" w:rsidRDefault="00000000">
      <w:pPr>
        <w:pStyle w:val="Didefault"/>
        <w:keepNext/>
        <w:tabs>
          <w:tab w:val="right" w:pos="9612"/>
        </w:tabs>
        <w:spacing w:before="0" w:line="240" w:lineRule="auto"/>
        <w:jc w:val="both"/>
        <w:outlineLvl w:val="0"/>
      </w:pPr>
      <w:r>
        <w:rPr>
          <w:rFonts w:ascii="Times New Roman" w:hAnsi="Times New Roman"/>
          <w:b/>
          <w:bCs/>
          <w:u w:val="single" w:color="000000"/>
        </w:rPr>
        <w:t>COMUNICATO STAMPA</w:t>
      </w:r>
      <w:r>
        <w:rPr>
          <w:rFonts w:ascii="Times New Roman" w:eastAsia="Times New Roman" w:hAnsi="Times New Roman" w:cs="Times New Roman"/>
          <w:b/>
          <w:bCs/>
          <w:u w:color="000000"/>
        </w:rPr>
        <w:tab/>
        <w:t>Venezia, giugno 2026</w:t>
      </w:r>
    </w:p>
    <w:p w14:paraId="4675E5A8" w14:textId="77777777" w:rsidR="00711004" w:rsidRDefault="00711004">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both"/>
        <w:rPr>
          <w:rFonts w:ascii="Times New Roman" w:hAnsi="Times New Roman"/>
          <w:b/>
          <w:bCs/>
          <w:sz w:val="20"/>
          <w:szCs w:val="20"/>
          <w:u w:color="000000"/>
        </w:rPr>
      </w:pPr>
    </w:p>
    <w:p w14:paraId="5644A382" w14:textId="484DC703" w:rsidR="00711004" w:rsidRPr="007A68AC" w:rsidRDefault="00000000" w:rsidP="007A68AC">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pPr>
      <w:r>
        <w:rPr>
          <w:rFonts w:ascii="Times New Roman" w:hAnsi="Times New Roman"/>
          <w:b/>
          <w:bCs/>
          <w:i/>
          <w:iCs/>
          <w:sz w:val="32"/>
          <w:szCs w:val="32"/>
          <w:u w:color="000000"/>
        </w:rPr>
        <w:t>Morricone Night. Suite veneziana</w:t>
      </w:r>
      <w:r w:rsidR="007A68AC" w:rsidRPr="007A68AC">
        <w:rPr>
          <w:rFonts w:ascii="Times New Roman" w:hAnsi="Times New Roman"/>
          <w:sz w:val="28"/>
          <w:szCs w:val="28"/>
          <w:u w:color="000000"/>
        </w:rPr>
        <w:t xml:space="preserve"> </w:t>
      </w:r>
      <w:r w:rsidR="007A68AC">
        <w:rPr>
          <w:rFonts w:ascii="Times New Roman" w:hAnsi="Times New Roman"/>
          <w:sz w:val="28"/>
          <w:szCs w:val="28"/>
          <w:u w:color="000000"/>
        </w:rPr>
        <w:t>domenica 5 luglio 2026 ore 21.00</w:t>
      </w:r>
    </w:p>
    <w:p w14:paraId="224194E9" w14:textId="77777777" w:rsidR="00711004" w:rsidRDefault="00000000">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Con un grande concerto dedicato a Ennio Morricone</w:t>
      </w:r>
    </w:p>
    <w:p w14:paraId="48FA6A96" w14:textId="77777777" w:rsidR="00711004" w:rsidRDefault="00000000">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la Fenice torna in Piazza San Marco</w:t>
      </w:r>
    </w:p>
    <w:p w14:paraId="49D7E252" w14:textId="77777777" w:rsidR="00711004" w:rsidRDefault="00711004">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p>
    <w:p w14:paraId="7A1237DB" w14:textId="77777777" w:rsidR="00711004" w:rsidRDefault="00000000">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con la straordinaria partecipazione di due attori d’eccezione:</w:t>
      </w:r>
    </w:p>
    <w:p w14:paraId="27F5C51F" w14:textId="77777777" w:rsidR="00711004" w:rsidRDefault="00000000">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Luca Barbareschi e Cesare Bocci</w:t>
      </w:r>
    </w:p>
    <w:p w14:paraId="46796F76" w14:textId="77777777" w:rsidR="00711004" w:rsidRDefault="00711004">
      <w:pPr>
        <w:jc w:val="both"/>
        <w:rPr>
          <w:b/>
          <w:bCs/>
          <w:sz w:val="26"/>
          <w:szCs w:val="26"/>
          <w:u w:color="000000"/>
        </w:rPr>
      </w:pPr>
    </w:p>
    <w:p w14:paraId="3BB5E872" w14:textId="77777777" w:rsidR="00711004" w:rsidRDefault="00000000">
      <w:pPr>
        <w:jc w:val="both"/>
        <w:rPr>
          <w:sz w:val="26"/>
          <w:szCs w:val="26"/>
          <w:u w:color="000000"/>
        </w:rPr>
      </w:pPr>
      <w:r>
        <w:rPr>
          <w:sz w:val="26"/>
          <w:szCs w:val="26"/>
          <w:u w:color="000000"/>
        </w:rPr>
        <w:t xml:space="preserve">Sarà con un </w:t>
      </w:r>
      <w:r>
        <w:rPr>
          <w:b/>
          <w:bCs/>
          <w:sz w:val="26"/>
          <w:szCs w:val="26"/>
          <w:u w:color="000000"/>
        </w:rPr>
        <w:t>omaggio a Ennio Morricone</w:t>
      </w:r>
      <w:r>
        <w:rPr>
          <w:sz w:val="26"/>
          <w:szCs w:val="26"/>
          <w:u w:color="000000"/>
        </w:rPr>
        <w:t xml:space="preserve"> che la </w:t>
      </w:r>
      <w:r>
        <w:rPr>
          <w:b/>
          <w:bCs/>
          <w:sz w:val="26"/>
          <w:szCs w:val="26"/>
          <w:u w:color="000000"/>
        </w:rPr>
        <w:t>Fenice tornerà in Piazza San Marco</w:t>
      </w:r>
      <w:r>
        <w:rPr>
          <w:sz w:val="26"/>
          <w:szCs w:val="26"/>
          <w:u w:color="000000"/>
        </w:rPr>
        <w:t xml:space="preserve">, per una serata emozionante all’insegna della musica nella splendida cornice della più grande piazza lagunare. A dirigere </w:t>
      </w:r>
      <w:r>
        <w:rPr>
          <w:b/>
          <w:bCs/>
          <w:i/>
          <w:iCs/>
          <w:sz w:val="26"/>
          <w:szCs w:val="26"/>
          <w:u w:color="000000"/>
        </w:rPr>
        <w:t>Morricone Night. Suite veneziana</w:t>
      </w:r>
      <w:r>
        <w:rPr>
          <w:sz w:val="26"/>
          <w:szCs w:val="26"/>
          <w:u w:color="000000"/>
        </w:rPr>
        <w:t xml:space="preserve"> – questo il titolo del concerto – sarà </w:t>
      </w:r>
      <w:r>
        <w:rPr>
          <w:b/>
          <w:bCs/>
          <w:sz w:val="26"/>
          <w:szCs w:val="26"/>
          <w:u w:color="000000"/>
        </w:rPr>
        <w:t>Kevin Rhodes</w:t>
      </w:r>
      <w:r>
        <w:rPr>
          <w:sz w:val="26"/>
          <w:szCs w:val="26"/>
          <w:u w:color="000000"/>
        </w:rPr>
        <w:t xml:space="preserve">, che condurrà </w:t>
      </w:r>
      <w:r>
        <w:rPr>
          <w:b/>
          <w:bCs/>
          <w:sz w:val="26"/>
          <w:szCs w:val="26"/>
          <w:u w:color="000000"/>
        </w:rPr>
        <w:t xml:space="preserve">Orchestra e Coro del Teatro La Fenice </w:t>
      </w:r>
      <w:r>
        <w:rPr>
          <w:sz w:val="26"/>
          <w:szCs w:val="26"/>
          <w:u w:color="000000"/>
        </w:rPr>
        <w:t xml:space="preserve">in un programma volto a ricordare e celebrare il pluripremiato musicista romano scomparso nel 2020. Al fianco del maestro americano, </w:t>
      </w:r>
      <w:r>
        <w:rPr>
          <w:b/>
          <w:bCs/>
          <w:sz w:val="26"/>
          <w:szCs w:val="26"/>
          <w:u w:color="000000"/>
        </w:rPr>
        <w:t>il soprano</w:t>
      </w:r>
      <w:r>
        <w:rPr>
          <w:sz w:val="26"/>
          <w:szCs w:val="26"/>
          <w:u w:color="000000"/>
        </w:rPr>
        <w:t xml:space="preserve"> </w:t>
      </w:r>
      <w:r>
        <w:rPr>
          <w:b/>
          <w:bCs/>
          <w:sz w:val="26"/>
          <w:szCs w:val="26"/>
          <w:u w:color="000000"/>
        </w:rPr>
        <w:t>Sara Cortolezzis e due attori d’eccezione, Luca Barbareschi e Cesare Bocci.</w:t>
      </w:r>
      <w:r>
        <w:rPr>
          <w:sz w:val="26"/>
          <w:szCs w:val="26"/>
          <w:u w:color="000000"/>
        </w:rPr>
        <w:t xml:space="preserve"> Maestro del Coro sarà Alfonso Caiani. L’evento si svolgerà nel cuore dell’estate, </w:t>
      </w:r>
      <w:r>
        <w:rPr>
          <w:b/>
          <w:bCs/>
          <w:sz w:val="26"/>
          <w:szCs w:val="26"/>
          <w:u w:color="000000"/>
        </w:rPr>
        <w:t>domenica 5 luglio 2026 ore 21.00</w:t>
      </w:r>
      <w:r>
        <w:rPr>
          <w:sz w:val="26"/>
          <w:szCs w:val="26"/>
          <w:u w:color="000000"/>
        </w:rPr>
        <w:t>, e grazie alla sinergia con Rai Cultura sarà</w:t>
      </w:r>
      <w:r>
        <w:rPr>
          <w:b/>
          <w:bCs/>
          <w:sz w:val="26"/>
          <w:szCs w:val="26"/>
          <w:u w:color="000000"/>
        </w:rPr>
        <w:t xml:space="preserve"> </w:t>
      </w:r>
      <w:r>
        <w:rPr>
          <w:sz w:val="26"/>
          <w:szCs w:val="26"/>
          <w:u w:color="000000"/>
        </w:rPr>
        <w:t xml:space="preserve">trasmesso in differita televisiva su Rai5 giovedì 9 luglio alle ore 21.20 e contestualmente in </w:t>
      </w:r>
      <w:r>
        <w:rPr>
          <w:i/>
          <w:iCs/>
          <w:sz w:val="26"/>
          <w:szCs w:val="26"/>
          <w:u w:color="000000"/>
        </w:rPr>
        <w:t>streaming online</w:t>
      </w:r>
      <w:r>
        <w:rPr>
          <w:sz w:val="26"/>
          <w:szCs w:val="26"/>
          <w:u w:color="000000"/>
        </w:rPr>
        <w:t xml:space="preserve"> su </w:t>
      </w:r>
      <w:proofErr w:type="spellStart"/>
      <w:r>
        <w:rPr>
          <w:sz w:val="26"/>
          <w:szCs w:val="26"/>
          <w:u w:color="000000"/>
        </w:rPr>
        <w:t>Raiplay</w:t>
      </w:r>
      <w:proofErr w:type="spellEnd"/>
      <w:r>
        <w:rPr>
          <w:sz w:val="26"/>
          <w:szCs w:val="26"/>
          <w:u w:color="000000"/>
        </w:rPr>
        <w:t>.</w:t>
      </w:r>
      <w:r>
        <w:rPr>
          <w:b/>
          <w:bCs/>
          <w:sz w:val="26"/>
          <w:szCs w:val="26"/>
          <w:u w:color="000000"/>
        </w:rPr>
        <w:t xml:space="preserve"> </w:t>
      </w:r>
      <w:r>
        <w:rPr>
          <w:sz w:val="26"/>
          <w:szCs w:val="26"/>
          <w:u w:color="000000"/>
        </w:rPr>
        <w:t xml:space="preserve">È promosso dalla Fondazione Teatro La Fenice in collaborazione con Rai Cultura, SZ Sugar e CAM Sugar. Si ringraziano Casa Ricordi (Universal Music Publishing Group) e Fondazione Ennio Morricone. </w:t>
      </w:r>
    </w:p>
    <w:p w14:paraId="4CA32A71" w14:textId="77777777" w:rsidR="00711004" w:rsidRDefault="00000000">
      <w:pPr>
        <w:jc w:val="both"/>
      </w:pPr>
      <w:r>
        <w:rPr>
          <w:sz w:val="26"/>
          <w:szCs w:val="26"/>
          <w:u w:color="000000"/>
        </w:rPr>
        <w:tab/>
        <w:t>Il concerto è organizzato con il sostegno di Intesa Sanpaolo.</w:t>
      </w:r>
    </w:p>
    <w:p w14:paraId="2AA00067" w14:textId="77777777" w:rsidR="00711004" w:rsidRDefault="00000000">
      <w:pPr>
        <w:jc w:val="both"/>
      </w:pPr>
      <w:r>
        <w:rPr>
          <w:sz w:val="26"/>
          <w:szCs w:val="26"/>
          <w:u w:color="000000"/>
        </w:rPr>
        <w:tab/>
        <w:t xml:space="preserve">Il programma musicale sarà un omaggio al Morricone più ‘nascosto’, e ancora in parte da esplorare: il compositore di ‘musica assoluta’, l’autore sperimentatore, ma anche il creatore di partiture cinematografiche che raccontano lati meno noti della sua ricerca musicale. Dopo un’apertura con alcuni brani molto amati dal pubblico – le splendide melodie di </w:t>
      </w:r>
      <w:r>
        <w:rPr>
          <w:i/>
          <w:iCs/>
          <w:sz w:val="26"/>
          <w:szCs w:val="26"/>
          <w:u w:color="000000"/>
        </w:rPr>
        <w:t xml:space="preserve">Canone Inverso </w:t>
      </w:r>
      <w:r>
        <w:rPr>
          <w:sz w:val="26"/>
          <w:szCs w:val="26"/>
          <w:u w:color="000000"/>
        </w:rPr>
        <w:t xml:space="preserve">(2000), della </w:t>
      </w:r>
      <w:r>
        <w:rPr>
          <w:i/>
          <w:iCs/>
          <w:sz w:val="26"/>
          <w:szCs w:val="26"/>
          <w:u w:color="000000"/>
        </w:rPr>
        <w:t>Conradiana</w:t>
      </w:r>
      <w:r>
        <w:rPr>
          <w:sz w:val="26"/>
          <w:szCs w:val="26"/>
          <w:u w:color="000000"/>
        </w:rPr>
        <w:t xml:space="preserve"> da </w:t>
      </w:r>
      <w:r>
        <w:rPr>
          <w:i/>
          <w:iCs/>
          <w:sz w:val="26"/>
          <w:szCs w:val="26"/>
          <w:u w:color="000000"/>
        </w:rPr>
        <w:t>Nostromo</w:t>
      </w:r>
      <w:r>
        <w:rPr>
          <w:sz w:val="26"/>
          <w:szCs w:val="26"/>
          <w:u w:color="000000"/>
        </w:rPr>
        <w:t xml:space="preserve"> (1996) e di</w:t>
      </w:r>
      <w:r>
        <w:rPr>
          <w:i/>
          <w:iCs/>
          <w:sz w:val="26"/>
          <w:szCs w:val="26"/>
          <w:u w:color="000000"/>
        </w:rPr>
        <w:t xml:space="preserve"> Nuovo Cinema Paradiso</w:t>
      </w:r>
      <w:r>
        <w:rPr>
          <w:sz w:val="26"/>
          <w:szCs w:val="26"/>
          <w:u w:color="000000"/>
        </w:rPr>
        <w:t xml:space="preserve"> (1988) – la scaletta proporrà infatti l’esecuzione della </w:t>
      </w:r>
      <w:r>
        <w:rPr>
          <w:i/>
          <w:iCs/>
          <w:sz w:val="26"/>
          <w:szCs w:val="26"/>
          <w:u w:color="000000"/>
        </w:rPr>
        <w:t>Cantata per l’Europa</w:t>
      </w:r>
      <w:r>
        <w:rPr>
          <w:sz w:val="26"/>
          <w:szCs w:val="26"/>
          <w:u w:color="000000"/>
        </w:rPr>
        <w:t xml:space="preserve"> (1988) per soprano, due voci recitanti, coro misto e orchestra, una partitura pubblicata da SZ Sugar, che torna a essere eseguita in pubblico dopo oltre vent’anni. Costruita attorno alle parole di alcuni protagonisti della cultura e del pensiero europeo, da Victor Hugo a Dante, da Jean Monnet a Thomas Mann, da Winston Churchill a Robert Schuman, è una pagina che si compone di tre movimenti, </w:t>
      </w:r>
      <w:r>
        <w:rPr>
          <w:i/>
          <w:iCs/>
          <w:sz w:val="26"/>
          <w:szCs w:val="26"/>
          <w:u w:color="000000"/>
        </w:rPr>
        <w:t>Attesa</w:t>
      </w:r>
      <w:r>
        <w:rPr>
          <w:sz w:val="26"/>
          <w:szCs w:val="26"/>
          <w:u w:color="000000"/>
        </w:rPr>
        <w:t xml:space="preserve">, </w:t>
      </w:r>
      <w:r>
        <w:rPr>
          <w:i/>
          <w:iCs/>
          <w:sz w:val="26"/>
          <w:szCs w:val="26"/>
          <w:u w:color="000000"/>
        </w:rPr>
        <w:t>Ammonizione</w:t>
      </w:r>
      <w:r>
        <w:rPr>
          <w:sz w:val="26"/>
          <w:szCs w:val="26"/>
          <w:u w:color="000000"/>
        </w:rPr>
        <w:t xml:space="preserve"> e </w:t>
      </w:r>
      <w:r>
        <w:rPr>
          <w:i/>
          <w:iCs/>
          <w:sz w:val="26"/>
          <w:szCs w:val="26"/>
          <w:u w:color="000000"/>
        </w:rPr>
        <w:t>Speranza</w:t>
      </w:r>
      <w:r>
        <w:rPr>
          <w:sz w:val="26"/>
          <w:szCs w:val="26"/>
          <w:u w:color="000000"/>
        </w:rPr>
        <w:t>. Vi si</w:t>
      </w:r>
      <w:r>
        <w:rPr>
          <w:i/>
          <w:iCs/>
          <w:sz w:val="26"/>
          <w:szCs w:val="26"/>
          <w:u w:color="000000"/>
        </w:rPr>
        <w:t xml:space="preserve"> </w:t>
      </w:r>
      <w:r>
        <w:rPr>
          <w:sz w:val="26"/>
          <w:szCs w:val="26"/>
          <w:u w:color="000000"/>
        </w:rPr>
        <w:t>potrà leggere il chiaro impegno socio-politico di Morricone, così come la sua riflessione musicale sul destino collettivo, sulla memoria, sul rapporto tra identità e futuro. Oggi, a distanza di quasi quarant’anni dalla sua composizione, questo lavoro rivela una forza e un’attualità sorprendenti.</w:t>
      </w:r>
    </w:p>
    <w:p w14:paraId="573C309B" w14:textId="77777777" w:rsidR="00711004" w:rsidRDefault="00000000">
      <w:pPr>
        <w:jc w:val="both"/>
      </w:pPr>
      <w:r>
        <w:rPr>
          <w:sz w:val="26"/>
          <w:szCs w:val="26"/>
          <w:u w:color="000000"/>
        </w:rPr>
        <w:lastRenderedPageBreak/>
        <w:tab/>
        <w:t xml:space="preserve">Saranno poi proposte alcune pagine tratte dal catalogo più noto di Morricone, scelte dalle colonne sonore che l’hanno reso uno dei compositori italiani più amati del Novecento: la suite delle musiche di </w:t>
      </w:r>
      <w:r>
        <w:rPr>
          <w:i/>
          <w:iCs/>
          <w:sz w:val="26"/>
          <w:szCs w:val="26"/>
          <w:u w:color="000000"/>
        </w:rPr>
        <w:t xml:space="preserve">The </w:t>
      </w:r>
      <w:proofErr w:type="spellStart"/>
      <w:r>
        <w:rPr>
          <w:i/>
          <w:iCs/>
          <w:sz w:val="26"/>
          <w:szCs w:val="26"/>
          <w:u w:color="000000"/>
        </w:rPr>
        <w:t>Hateful</w:t>
      </w:r>
      <w:proofErr w:type="spellEnd"/>
      <w:r>
        <w:rPr>
          <w:i/>
          <w:iCs/>
          <w:sz w:val="26"/>
          <w:szCs w:val="26"/>
          <w:u w:color="000000"/>
        </w:rPr>
        <w:t xml:space="preserve"> </w:t>
      </w:r>
      <w:proofErr w:type="spellStart"/>
      <w:r>
        <w:rPr>
          <w:i/>
          <w:iCs/>
          <w:sz w:val="26"/>
          <w:szCs w:val="26"/>
          <w:u w:color="000000"/>
        </w:rPr>
        <w:t>Eight</w:t>
      </w:r>
      <w:proofErr w:type="spellEnd"/>
      <w:r>
        <w:rPr>
          <w:i/>
          <w:iCs/>
          <w:sz w:val="26"/>
          <w:szCs w:val="26"/>
          <w:u w:color="000000"/>
        </w:rPr>
        <w:t xml:space="preserve"> </w:t>
      </w:r>
      <w:r>
        <w:rPr>
          <w:sz w:val="26"/>
          <w:szCs w:val="26"/>
          <w:u w:color="000000"/>
        </w:rPr>
        <w:t xml:space="preserve">(2015) – Oscar 2016 per la miglior colonna sonora –, quella di </w:t>
      </w:r>
      <w:r>
        <w:rPr>
          <w:i/>
          <w:iCs/>
          <w:sz w:val="26"/>
          <w:szCs w:val="26"/>
          <w:u w:color="000000"/>
        </w:rPr>
        <w:t xml:space="preserve">Jona che visse nella balena </w:t>
      </w:r>
      <w:r>
        <w:rPr>
          <w:sz w:val="26"/>
          <w:szCs w:val="26"/>
          <w:u w:color="000000"/>
        </w:rPr>
        <w:t>(1993), poi la suite del</w:t>
      </w:r>
      <w:r>
        <w:rPr>
          <w:i/>
          <w:iCs/>
          <w:sz w:val="26"/>
          <w:szCs w:val="26"/>
          <w:u w:color="000000"/>
        </w:rPr>
        <w:t xml:space="preserve"> Clan dei siciliani </w:t>
      </w:r>
      <w:r>
        <w:rPr>
          <w:sz w:val="26"/>
          <w:szCs w:val="26"/>
          <w:u w:color="000000"/>
        </w:rPr>
        <w:t xml:space="preserve">(1969), </w:t>
      </w:r>
      <w:r>
        <w:rPr>
          <w:i/>
          <w:iCs/>
          <w:sz w:val="26"/>
          <w:szCs w:val="26"/>
          <w:u w:color="000000"/>
        </w:rPr>
        <w:t xml:space="preserve">La leggenda del pianista sull’oceano </w:t>
      </w:r>
      <w:r>
        <w:rPr>
          <w:sz w:val="26"/>
          <w:szCs w:val="26"/>
          <w:u w:color="000000"/>
        </w:rPr>
        <w:t xml:space="preserve">(1998), per finire con </w:t>
      </w:r>
      <w:r>
        <w:rPr>
          <w:i/>
          <w:iCs/>
          <w:sz w:val="26"/>
          <w:szCs w:val="26"/>
          <w:u w:color="000000"/>
        </w:rPr>
        <w:t>Mission</w:t>
      </w:r>
      <w:r>
        <w:rPr>
          <w:sz w:val="26"/>
          <w:szCs w:val="26"/>
          <w:u w:color="000000"/>
        </w:rPr>
        <w:t xml:space="preserve"> (1986), vincitrice del Golden Globe per la migliore colonna sonora originale e del BAFTA per la migliore colonna sonora.  </w:t>
      </w:r>
    </w:p>
    <w:p w14:paraId="3B218532" w14:textId="77777777" w:rsidR="00711004" w:rsidRDefault="00000000">
      <w:pPr>
        <w:ind w:firstLine="708"/>
        <w:jc w:val="both"/>
      </w:pPr>
      <w:r>
        <w:rPr>
          <w:rStyle w:val="normaltextrun"/>
          <w:b/>
          <w:bCs/>
          <w:sz w:val="26"/>
          <w:szCs w:val="26"/>
          <w:u w:color="000000"/>
        </w:rPr>
        <w:t>Le vendite sono già aperte</w:t>
      </w:r>
      <w:r>
        <w:rPr>
          <w:rStyle w:val="normaltextrun"/>
          <w:sz w:val="26"/>
          <w:szCs w:val="26"/>
          <w:u w:color="000000"/>
        </w:rPr>
        <w:t xml:space="preserve">: i biglietti (intero da € 30 a € 220 - ridotto da € 30 a € 170 riservato ad abbonati Teatro La Fenice e residenti nel Comune e nella Città metropolitana di Venezia) saranno acquistabili nella biglietteria del Teatro La Fenice e nei punti vendita Eventi Venezia Unica, tramite biglietteria telefonica (+39 041 2722699) e biglietteria </w:t>
      </w:r>
      <w:r>
        <w:rPr>
          <w:rStyle w:val="normaltextrun"/>
          <w:i/>
          <w:iCs/>
          <w:sz w:val="26"/>
          <w:szCs w:val="26"/>
          <w:u w:color="000000"/>
        </w:rPr>
        <w:t>online</w:t>
      </w:r>
      <w:r>
        <w:rPr>
          <w:rStyle w:val="normaltextrun"/>
          <w:sz w:val="26"/>
          <w:szCs w:val="26"/>
          <w:u w:color="000000"/>
        </w:rPr>
        <w:t xml:space="preserve"> su </w:t>
      </w:r>
      <w:hyperlink r:id="rId7">
        <w:r>
          <w:rPr>
            <w:color w:val="0563C1" w:themeColor="hyperlink"/>
            <w:sz w:val="26"/>
            <w:szCs w:val="26"/>
            <w:u w:val="single"/>
          </w:rPr>
          <w:t>www.teatrolafenice.it</w:t>
        </w:r>
      </w:hyperlink>
      <w:r>
        <w:rPr>
          <w:rStyle w:val="normaltextrun"/>
          <w:sz w:val="26"/>
          <w:szCs w:val="26"/>
          <w:u w:color="000000"/>
        </w:rPr>
        <w:t>.</w:t>
      </w:r>
    </w:p>
    <w:p w14:paraId="5FE9272D" w14:textId="77777777" w:rsidR="00711004" w:rsidRDefault="00711004">
      <w:pPr>
        <w:jc w:val="both"/>
        <w:rPr>
          <w:rStyle w:val="eop"/>
          <w:sz w:val="26"/>
          <w:szCs w:val="26"/>
          <w:highlight w:val="white"/>
          <w:u w:color="000000"/>
        </w:rPr>
      </w:pPr>
    </w:p>
    <w:p w14:paraId="0E90E32F" w14:textId="77777777" w:rsidR="00711004" w:rsidRDefault="00000000">
      <w:pPr>
        <w:jc w:val="both"/>
        <w:rPr>
          <w:rStyle w:val="eop"/>
          <w:sz w:val="26"/>
          <w:szCs w:val="26"/>
          <w:highlight w:val="white"/>
          <w:u w:color="000000"/>
        </w:rPr>
      </w:pPr>
      <w:r>
        <w:rPr>
          <w:rStyle w:val="eop"/>
          <w:sz w:val="26"/>
          <w:szCs w:val="26"/>
          <w:u w:color="000000"/>
          <w:shd w:val="clear" w:color="auto" w:fill="FFFFFF"/>
        </w:rPr>
        <w:t xml:space="preserve">La musica di Ennio Morricone (10 novembre 1928 - 6 luglio 2020) ha risuonato spesso a Venezia. Molto raramente accompagnata (solo una volta, per la precisione) dalla presenza attiva del suo autore. L’osservazione è importante, perché è risaputo quanto malvolentieri il maestro romano affidasse ad altri l’esecuzione delle proprie partiture, in special modo quelle orchestrali. Forse anche per questo dopo la scomparsa del due volte premio Oscar le occasioni si sono moltiplicate, ma la traiettoria è stata lunga e risale molto indietro nel tempo, a dimostrazione che le composizioni </w:t>
      </w:r>
      <w:proofErr w:type="spellStart"/>
      <w:r>
        <w:rPr>
          <w:rStyle w:val="eop"/>
          <w:sz w:val="26"/>
          <w:szCs w:val="26"/>
          <w:u w:color="000000"/>
          <w:shd w:val="clear" w:color="auto" w:fill="FFFFFF"/>
        </w:rPr>
        <w:t>morriconiane</w:t>
      </w:r>
      <w:proofErr w:type="spellEnd"/>
      <w:r>
        <w:rPr>
          <w:rStyle w:val="eop"/>
          <w:sz w:val="26"/>
          <w:szCs w:val="26"/>
          <w:u w:color="000000"/>
          <w:shd w:val="clear" w:color="auto" w:fill="FFFFFF"/>
        </w:rPr>
        <w:t xml:space="preserve"> – per il cinema e non solo – hanno acquisito nei decenni anche in laguna proprio quello </w:t>
      </w:r>
      <w:r>
        <w:rPr>
          <w:rStyle w:val="eop"/>
          <w:i/>
          <w:iCs/>
          <w:sz w:val="26"/>
          <w:szCs w:val="26"/>
          <w:u w:color="000000"/>
          <w:shd w:val="clear" w:color="auto" w:fill="FFFFFF"/>
        </w:rPr>
        <w:t>status</w:t>
      </w:r>
      <w:r>
        <w:rPr>
          <w:rStyle w:val="eop"/>
          <w:sz w:val="26"/>
          <w:szCs w:val="26"/>
          <w:u w:color="000000"/>
          <w:shd w:val="clear" w:color="auto" w:fill="FFFFFF"/>
        </w:rPr>
        <w:t xml:space="preserve"> di musica ‘assoluta’ che il compositore inseguiva, operando un’ostinata quanto imprecisabile distinzione tra il suo lavoro per grande e piccolo schermo e quello di destinazione concertistica.</w:t>
      </w:r>
      <w:r>
        <w:rPr>
          <w:rStyle w:val="eop"/>
          <w:sz w:val="26"/>
          <w:szCs w:val="26"/>
          <w:u w:color="000000"/>
          <w:shd w:val="clear" w:color="auto" w:fill="FFFFFF"/>
        </w:rPr>
        <w:tab/>
        <w:t xml:space="preserve">Non a caso qui, nel 1995, Morricone ricevette il Leone alla Carriera della Mostra Internazionale d’Arte Cinematografica; né vanno dimenticate le raffinatissime e ispirate partiture per film ambientati a Venezia, dal </w:t>
      </w:r>
      <w:r>
        <w:rPr>
          <w:rStyle w:val="eop"/>
          <w:i/>
          <w:iCs/>
          <w:sz w:val="26"/>
          <w:szCs w:val="26"/>
          <w:u w:color="000000"/>
          <w:shd w:val="clear" w:color="auto" w:fill="FFFFFF"/>
        </w:rPr>
        <w:t>Marco Polo</w:t>
      </w:r>
      <w:r>
        <w:rPr>
          <w:rStyle w:val="eop"/>
          <w:sz w:val="26"/>
          <w:szCs w:val="26"/>
          <w:u w:color="000000"/>
          <w:shd w:val="clear" w:color="auto" w:fill="FFFFFF"/>
        </w:rPr>
        <w:t xml:space="preserve"> televisivo di Giuliano Montaldo al letterario </w:t>
      </w:r>
      <w:r>
        <w:rPr>
          <w:rStyle w:val="eop"/>
          <w:i/>
          <w:iCs/>
          <w:sz w:val="26"/>
          <w:szCs w:val="26"/>
          <w:u w:color="000000"/>
          <w:shd w:val="clear" w:color="auto" w:fill="FFFFFF"/>
        </w:rPr>
        <w:t>La cosa</w:t>
      </w:r>
      <w:r>
        <w:rPr>
          <w:rStyle w:val="eop"/>
          <w:sz w:val="26"/>
          <w:szCs w:val="26"/>
          <w:u w:color="000000"/>
          <w:shd w:val="clear" w:color="auto" w:fill="FFFFFF"/>
        </w:rPr>
        <w:t xml:space="preserve"> </w:t>
      </w:r>
      <w:r>
        <w:rPr>
          <w:rStyle w:val="eop"/>
          <w:i/>
          <w:iCs/>
          <w:sz w:val="26"/>
          <w:szCs w:val="26"/>
          <w:u w:color="000000"/>
          <w:shd w:val="clear" w:color="auto" w:fill="FFFFFF"/>
        </w:rPr>
        <w:t>buffa</w:t>
      </w:r>
      <w:r>
        <w:rPr>
          <w:rStyle w:val="eop"/>
          <w:sz w:val="26"/>
          <w:szCs w:val="26"/>
          <w:u w:color="000000"/>
          <w:shd w:val="clear" w:color="auto" w:fill="FFFFFF"/>
        </w:rPr>
        <w:t xml:space="preserve">, dall’erotico </w:t>
      </w:r>
      <w:r>
        <w:rPr>
          <w:rStyle w:val="eop"/>
          <w:i/>
          <w:iCs/>
          <w:sz w:val="26"/>
          <w:szCs w:val="26"/>
          <w:u w:color="000000"/>
          <w:shd w:val="clear" w:color="auto" w:fill="FFFFFF"/>
        </w:rPr>
        <w:t>La disubbidienza</w:t>
      </w:r>
      <w:r>
        <w:rPr>
          <w:rStyle w:val="eop"/>
          <w:sz w:val="26"/>
          <w:szCs w:val="26"/>
          <w:u w:color="000000"/>
          <w:shd w:val="clear" w:color="auto" w:fill="FFFFFF"/>
        </w:rPr>
        <w:t xml:space="preserve"> al </w:t>
      </w:r>
      <w:r>
        <w:rPr>
          <w:rStyle w:val="eop"/>
          <w:i/>
          <w:iCs/>
          <w:sz w:val="26"/>
          <w:szCs w:val="26"/>
          <w:u w:color="000000"/>
          <w:shd w:val="clear" w:color="auto" w:fill="FFFFFF"/>
        </w:rPr>
        <w:t>thriller</w:t>
      </w:r>
      <w:r>
        <w:rPr>
          <w:rStyle w:val="eop"/>
          <w:sz w:val="26"/>
          <w:szCs w:val="26"/>
          <w:u w:color="000000"/>
          <w:shd w:val="clear" w:color="auto" w:fill="FFFFFF"/>
        </w:rPr>
        <w:t xml:space="preserve"> </w:t>
      </w:r>
      <w:r>
        <w:rPr>
          <w:rStyle w:val="eop"/>
          <w:i/>
          <w:iCs/>
          <w:sz w:val="26"/>
          <w:szCs w:val="26"/>
          <w:u w:color="000000"/>
          <w:shd w:val="clear" w:color="auto" w:fill="FFFFFF"/>
        </w:rPr>
        <w:t xml:space="preserve">Chi l’ha vista </w:t>
      </w:r>
      <w:proofErr w:type="gramStart"/>
      <w:r>
        <w:rPr>
          <w:rStyle w:val="eop"/>
          <w:i/>
          <w:iCs/>
          <w:sz w:val="26"/>
          <w:szCs w:val="26"/>
          <w:u w:color="000000"/>
          <w:shd w:val="clear" w:color="auto" w:fill="FFFFFF"/>
        </w:rPr>
        <w:t>morire?</w:t>
      </w:r>
      <w:r>
        <w:rPr>
          <w:rStyle w:val="eop"/>
          <w:sz w:val="26"/>
          <w:szCs w:val="26"/>
          <w:u w:color="000000"/>
          <w:shd w:val="clear" w:color="auto" w:fill="FFFFFF"/>
        </w:rPr>
        <w:t>,</w:t>
      </w:r>
      <w:proofErr w:type="gramEnd"/>
      <w:r>
        <w:rPr>
          <w:rStyle w:val="eop"/>
          <w:sz w:val="26"/>
          <w:szCs w:val="26"/>
          <w:u w:color="000000"/>
          <w:shd w:val="clear" w:color="auto" w:fill="FFFFFF"/>
        </w:rPr>
        <w:t xml:space="preserve"> gli ultimi tre di Aldo Lado.</w:t>
      </w:r>
    </w:p>
    <w:p w14:paraId="676842E3" w14:textId="77777777" w:rsidR="00711004" w:rsidRDefault="00000000">
      <w:pPr>
        <w:jc w:val="both"/>
      </w:pPr>
      <w:r>
        <w:rPr>
          <w:rStyle w:val="eop"/>
          <w:sz w:val="26"/>
          <w:szCs w:val="26"/>
          <w:u w:color="000000"/>
          <w:shd w:val="clear" w:color="auto" w:fill="FFFFFF"/>
        </w:rPr>
        <w:tab/>
        <w:t xml:space="preserve">Impossibile non ricordare, allora, il suo Concerto per orchestra, pagina di audace avanguardia atonale scritta nel 1957 dal compositore nemmeno trentenne, eseguita in prima assoluta alla Fenice il 24 marzo 1960 dall’Orchestra del Teatro sotto la guida di Erminia Romano. Oppure la serata dell’8 settembre 1985, quando le note del maestro risuonarono per la prima volta nel Chiostro di San Nicolò in occasione del festival Lido Musica 1985 Musica e Cinema, con l’Orchestra della Fenice che eseguì, accanto a pagine di Saint-Saëns, Macchi e Sciarrino, i </w:t>
      </w:r>
      <w:r>
        <w:rPr>
          <w:rStyle w:val="eop"/>
          <w:i/>
          <w:iCs/>
          <w:sz w:val="26"/>
          <w:szCs w:val="26"/>
          <w:u w:color="000000"/>
          <w:shd w:val="clear" w:color="auto" w:fill="FFFFFF"/>
        </w:rPr>
        <w:t>Frammenti di Eros</w:t>
      </w:r>
      <w:r>
        <w:rPr>
          <w:rStyle w:val="eop"/>
          <w:sz w:val="26"/>
          <w:szCs w:val="26"/>
          <w:u w:color="000000"/>
          <w:shd w:val="clear" w:color="auto" w:fill="FFFFFF"/>
        </w:rPr>
        <w:t xml:space="preserve">, scritti da Morricone sul testo di cinque poesie firmate da Sergio Miceli. Con sguardo lungimirante e non frequente tra gli enti lirici italiani, la Fenice ha proseguito negli anni nella diffusione dell’universo </w:t>
      </w:r>
      <w:proofErr w:type="spellStart"/>
      <w:r>
        <w:rPr>
          <w:rStyle w:val="eop"/>
          <w:sz w:val="26"/>
          <w:szCs w:val="26"/>
          <w:u w:color="000000"/>
          <w:shd w:val="clear" w:color="auto" w:fill="FFFFFF"/>
        </w:rPr>
        <w:t>cinemusicale</w:t>
      </w:r>
      <w:proofErr w:type="spellEnd"/>
      <w:r>
        <w:rPr>
          <w:rStyle w:val="eop"/>
          <w:sz w:val="26"/>
          <w:szCs w:val="26"/>
          <w:u w:color="000000"/>
          <w:shd w:val="clear" w:color="auto" w:fill="FFFFFF"/>
        </w:rPr>
        <w:t xml:space="preserve"> e quindi dell’opera di Morricone. Tra i tanti eventi, val la pena soffermarsi sulle due indimenticabili serate di Piazza San Marco in presenza eccezionale di Morricone stesso: il 10 e 11 settembre 2007 il quasi ottantenne maestro diresse l’Orchestra Sinfonietta di Roma e il Coro della Fenice in un lungo e impegnativo programma che, accanto alle più celebri sue pagine per il cinema, offrì nella serata dell’11 la sua </w:t>
      </w:r>
      <w:r>
        <w:rPr>
          <w:rStyle w:val="eop"/>
          <w:i/>
          <w:iCs/>
          <w:sz w:val="26"/>
          <w:szCs w:val="26"/>
          <w:u w:color="000000"/>
          <w:shd w:val="clear" w:color="auto" w:fill="FFFFFF"/>
        </w:rPr>
        <w:t>Voci dal silenzio</w:t>
      </w:r>
      <w:r>
        <w:rPr>
          <w:rStyle w:val="eop"/>
          <w:sz w:val="26"/>
          <w:szCs w:val="26"/>
          <w:u w:color="000000"/>
          <w:shd w:val="clear" w:color="auto" w:fill="FFFFFF"/>
        </w:rPr>
        <w:t xml:space="preserve">, un’emozionante suite di mezz’ora per voce recitante, coro e orchestra, scritta dopo l‘attentato alle Twin Towers del 2001, poi dedicata alle vittime di tutte le stragi. Un’altra pregevole prima assoluta </w:t>
      </w:r>
      <w:proofErr w:type="spellStart"/>
      <w:r>
        <w:rPr>
          <w:rStyle w:val="eop"/>
          <w:sz w:val="26"/>
          <w:szCs w:val="26"/>
          <w:u w:color="000000"/>
          <w:shd w:val="clear" w:color="auto" w:fill="FFFFFF"/>
        </w:rPr>
        <w:t>morriconiana</w:t>
      </w:r>
      <w:proofErr w:type="spellEnd"/>
      <w:r>
        <w:rPr>
          <w:rStyle w:val="eop"/>
          <w:sz w:val="26"/>
          <w:szCs w:val="26"/>
          <w:u w:color="000000"/>
          <w:shd w:val="clear" w:color="auto" w:fill="FFFFFF"/>
        </w:rPr>
        <w:t xml:space="preserve"> fu quella dei </w:t>
      </w:r>
      <w:r>
        <w:rPr>
          <w:rStyle w:val="eop"/>
          <w:i/>
          <w:iCs/>
          <w:sz w:val="26"/>
          <w:szCs w:val="26"/>
          <w:u w:color="000000"/>
          <w:shd w:val="clear" w:color="auto" w:fill="FFFFFF"/>
        </w:rPr>
        <w:t>4 anacoluti su Antonio Vivaldi</w:t>
      </w:r>
      <w:r>
        <w:rPr>
          <w:rStyle w:val="eop"/>
          <w:sz w:val="26"/>
          <w:szCs w:val="26"/>
          <w:u w:color="000000"/>
          <w:shd w:val="clear" w:color="auto" w:fill="FFFFFF"/>
        </w:rPr>
        <w:t>, eseguiti dai Solisti Veneti di Claudio Scimone il 17 settembre 2008 alla Fenice.</w:t>
      </w:r>
    </w:p>
    <w:p w14:paraId="25DADCE0" w14:textId="77777777" w:rsidR="00711004" w:rsidRDefault="00711004">
      <w:pPr>
        <w:ind w:firstLine="708"/>
        <w:jc w:val="both"/>
      </w:pPr>
    </w:p>
    <w:sectPr w:rsidR="00711004">
      <w:headerReference w:type="even" r:id="rId8"/>
      <w:headerReference w:type="default" r:id="rId9"/>
      <w:footerReference w:type="even" r:id="rId10"/>
      <w:footerReference w:type="default" r:id="rId11"/>
      <w:headerReference w:type="first" r:id="rId12"/>
      <w:footerReference w:type="first" r:id="rId13"/>
      <w:pgSz w:w="11906" w:h="16838"/>
      <w:pgMar w:top="737" w:right="1134" w:bottom="1134" w:left="1134" w:header="680" w:footer="414" w:gutter="0"/>
      <w:cols w:space="720"/>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1283B" w14:textId="77777777" w:rsidR="00057F8B" w:rsidRDefault="00057F8B">
      <w:r>
        <w:separator/>
      </w:r>
    </w:p>
  </w:endnote>
  <w:endnote w:type="continuationSeparator" w:id="0">
    <w:p w14:paraId="796C9A75" w14:textId="77777777" w:rsidR="00057F8B" w:rsidRDefault="00057F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doni">
    <w:altName w:val="Cambria"/>
    <w:panose1 w:val="00000400000000000000"/>
    <w:charset w:val="01"/>
    <w:family w:val="roman"/>
    <w:pitch w:val="variable"/>
  </w:font>
  <w:font w:name="Palatino">
    <w:panose1 w:val="00000000000000000000"/>
    <w:charset w:val="4D"/>
    <w:family w:val="auto"/>
    <w:pitch w:val="variable"/>
    <w:sig w:usb0="A00002FF" w:usb1="7800205A" w:usb2="14600000" w:usb3="00000000" w:csb0="00000193" w:csb1="00000000"/>
  </w:font>
  <w:font w:name="The Sans Bold">
    <w:panose1 w:val="020B0604020202020204"/>
    <w:charset w:val="00"/>
    <w:family w:val="auto"/>
    <w:pitch w:val="variable"/>
    <w:sig w:usb0="00000003" w:usb1="00000000" w:usb2="00000000" w:usb3="00000000" w:csb0="00000001" w:csb1="00000000"/>
  </w:font>
  <w:font w:name="Sabon">
    <w:altName w:val="Cambria"/>
    <w:panose1 w:val="020B0604020202020204"/>
    <w:charset w:val="01"/>
    <w:family w:val="roman"/>
    <w:pitch w:val="variable"/>
  </w:font>
  <w:font w:name="RoemischStehend">
    <w:panose1 w:val="020B0604020202020204"/>
    <w:charset w:val="4D"/>
    <w:family w:val="roman"/>
    <w:notTrueType/>
    <w:pitch w:val="default"/>
    <w:sig w:usb0="00000003" w:usb1="00000000" w:usb2="00000000" w:usb3="00000000" w:csb0="00000001" w:csb1="00000000"/>
  </w:font>
  <w:font w:name="Liberation Sans">
    <w:altName w:val="Arial"/>
    <w:panose1 w:val="020B0604020202020204"/>
    <w:charset w:val="01"/>
    <w:family w:val="swiss"/>
    <w:pitch w:val="variable"/>
  </w:font>
  <w:font w:name="PingFang SC">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0D355" w14:textId="77777777" w:rsidR="00711004" w:rsidRDefault="0071100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21353" w14:textId="77777777" w:rsidR="00711004" w:rsidRDefault="00711004">
    <w:pPr>
      <w:pStyle w:val="Pidipagina"/>
      <w:ind w:right="360" w:firstLine="360"/>
      <w:rPr>
        <w:rStyle w:val="Numeropagina"/>
      </w:rPr>
    </w:pPr>
  </w:p>
  <w:p w14:paraId="503BFD24" w14:textId="77777777" w:rsidR="00711004" w:rsidRDefault="00000000">
    <w:pPr>
      <w:pStyle w:val="Pidipagina"/>
      <w:ind w:right="360" w:firstLine="360"/>
    </w:pPr>
    <w:r>
      <w:rPr>
        <w:rStyle w:val="Numeropagina"/>
      </w:rPr>
      <w:fldChar w:fldCharType="begin"/>
    </w:r>
    <w:r>
      <w:rPr>
        <w:rStyle w:val="Numeropagina"/>
      </w:rPr>
      <w:instrText xml:space="preserve"> PAGE </w:instrText>
    </w:r>
    <w:r>
      <w:rPr>
        <w:rStyle w:val="Numeropagina"/>
      </w:rPr>
      <w:fldChar w:fldCharType="separate"/>
    </w:r>
    <w:r>
      <w:rPr>
        <w:rStyle w:val="Numeropagina"/>
      </w:rPr>
      <w:t>3</w:t>
    </w:r>
    <w:r>
      <w:rPr>
        <w:rStyle w:val="Numeropagina"/>
      </w:rPr>
      <w:fldChar w:fldCharType="end"/>
    </w:r>
  </w:p>
  <w:p w14:paraId="286B2B71" w14:textId="77777777" w:rsidR="00711004" w:rsidRDefault="00711004">
    <w:pPr>
      <w:pStyle w:val="Pidipagina"/>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B2B25" w14:textId="77777777" w:rsidR="00711004" w:rsidRDefault="00711004">
    <w:pPr>
      <w:pStyle w:val="Pidipagina"/>
      <w:rPr>
        <w:szCs w:val="24"/>
        <w14:props3d w14:extrusionH="0" w14:contourW="0" w14:prstMaterial="matte"/>
      </w:rPr>
    </w:pPr>
  </w:p>
  <w:p w14:paraId="04430C74" w14:textId="77777777" w:rsidR="00711004" w:rsidRDefault="00000000">
    <w:pPr>
      <w:pStyle w:val="Pidipagina"/>
      <w:rPr>
        <w:szCs w:val="24"/>
        <w14:props3d w14:extrusionH="0" w14:contourW="0" w14:prstMaterial="matte"/>
      </w:rPr>
    </w:pPr>
    <w:r>
      <w:rPr>
        <w:noProof/>
      </w:rPr>
      <w:drawing>
        <wp:inline distT="0" distB="0" distL="0" distR="0" wp14:anchorId="3F103BA7" wp14:editId="6CCD4A09">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a:noFill/>
                </pic:spPr>
              </pic:pic>
            </a:graphicData>
          </a:graphic>
        </wp:inline>
      </w:drawing>
    </w:r>
  </w:p>
  <w:p w14:paraId="1B4161BC" w14:textId="77777777" w:rsidR="00711004" w:rsidRDefault="00000000">
    <w:pPr>
      <w:pStyle w:val="Pidipagina"/>
      <w:rPr>
        <w:szCs w:val="24"/>
        <w14:props3d w14:extrusionH="0" w14:contourW="0" w14:prstMaterial="matte"/>
      </w:rPr>
    </w:pPr>
    <w:r>
      <w:rPr>
        <w:noProof/>
        <w:szCs w:val="24"/>
        <w14:props3d w14:extrusionH="0" w14:contourW="0" w14:prstMaterial="matte"/>
      </w:rPr>
      <w:drawing>
        <wp:anchor distT="0" distB="0" distL="0" distR="0" simplePos="0" relativeHeight="2" behindDoc="1" locked="0" layoutInCell="0" allowOverlap="1" wp14:anchorId="1A9E2958" wp14:editId="40A4C200">
          <wp:simplePos x="0" y="0"/>
          <wp:positionH relativeFrom="page">
            <wp:posOffset>2449195</wp:posOffset>
          </wp:positionH>
          <wp:positionV relativeFrom="paragraph">
            <wp:posOffset>136525</wp:posOffset>
          </wp:positionV>
          <wp:extent cx="200025" cy="200025"/>
          <wp:effectExtent l="0" t="0" r="0" b="0"/>
          <wp:wrapNone/>
          <wp:docPr id="4"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pic:cNvPicPr>
                    <a:picLocks noChangeAspect="1" noChangeArrowheads="1"/>
                  </pic:cNvPicPr>
                </pic:nvPicPr>
                <pic:blipFill>
                  <a:blip r:embed="rId2"/>
                  <a:stretch>
                    <a:fillRect/>
                  </a:stretch>
                </pic:blipFill>
                <pic:spPr bwMode="auto">
                  <a:xfrm>
                    <a:off x="0" y="0"/>
                    <a:ext cx="200025" cy="200025"/>
                  </a:xfrm>
                  <a:prstGeom prst="rect">
                    <a:avLst/>
                  </a:prstGeom>
                  <a:noFill/>
                </pic:spPr>
              </pic:pic>
            </a:graphicData>
          </a:graphic>
        </wp:anchor>
      </w:drawing>
    </w:r>
    <w:r>
      <w:rPr>
        <w:noProof/>
        <w:szCs w:val="24"/>
        <w14:props3d w14:extrusionH="0" w14:contourW="0" w14:prstMaterial="matte"/>
      </w:rPr>
      <w:drawing>
        <wp:anchor distT="0" distB="0" distL="0" distR="0" simplePos="0" relativeHeight="3" behindDoc="1" locked="0" layoutInCell="0" allowOverlap="1" wp14:anchorId="0BB35A36" wp14:editId="7A9885C8">
          <wp:simplePos x="0" y="0"/>
          <wp:positionH relativeFrom="page">
            <wp:posOffset>4625975</wp:posOffset>
          </wp:positionH>
          <wp:positionV relativeFrom="page">
            <wp:posOffset>10233025</wp:posOffset>
          </wp:positionV>
          <wp:extent cx="341630" cy="340360"/>
          <wp:effectExtent l="0" t="0" r="0" b="0"/>
          <wp:wrapNone/>
          <wp:docPr id="5" name="Immag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pic:cNvPicPr>
                    <a:picLocks noChangeAspect="1" noChangeArrowheads="1"/>
                  </pic:cNvPicPr>
                </pic:nvPicPr>
                <pic:blipFill>
                  <a:blip r:embed="rId3"/>
                  <a:stretch>
                    <a:fillRect/>
                  </a:stretch>
                </pic:blipFill>
                <pic:spPr bwMode="auto">
                  <a:xfrm>
                    <a:off x="0" y="0"/>
                    <a:ext cx="341630" cy="340360"/>
                  </a:xfrm>
                  <a:prstGeom prst="rect">
                    <a:avLst/>
                  </a:prstGeom>
                  <a:noFill/>
                </pic:spPr>
              </pic:pic>
            </a:graphicData>
          </a:graphic>
        </wp:anchor>
      </w:drawing>
    </w:r>
  </w:p>
  <w:p w14:paraId="364F277D" w14:textId="77777777" w:rsidR="00711004" w:rsidRDefault="00000000">
    <w:pPr>
      <w:pStyle w:val="Pidipagina"/>
      <w:tabs>
        <w:tab w:val="center" w:pos="1560"/>
        <w:tab w:val="center" w:pos="4678"/>
        <w:tab w:val="left" w:pos="6300"/>
        <w:tab w:val="left" w:pos="6500"/>
        <w:tab w:val="center" w:pos="7938"/>
      </w:tabs>
      <w:jc w:val="left"/>
      <w:rPr>
        <w:rFonts w:ascii="Helvetica" w:hAnsi="Helvetica"/>
        <w:color w:val="003399"/>
        <w:sz w:val="14"/>
        <w14:props3d w14:extrusionH="0" w14:contourW="0" w14:prstMaterial="matte"/>
      </w:rPr>
    </w:pP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http://www.teatrolafenice.it</w:t>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http://www.facebook.com/LaFeniceufficiale</w:t>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https://twitter.com/TeatroLaFenice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273EE" w14:textId="77777777" w:rsidR="00057F8B" w:rsidRDefault="00057F8B">
      <w:r>
        <w:separator/>
      </w:r>
    </w:p>
  </w:footnote>
  <w:footnote w:type="continuationSeparator" w:id="0">
    <w:p w14:paraId="4229E752" w14:textId="77777777" w:rsidR="00057F8B" w:rsidRDefault="00057F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44235" w14:textId="77777777" w:rsidR="00711004" w:rsidRDefault="0071100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879BA" w14:textId="77777777" w:rsidR="00711004" w:rsidRDefault="00000000">
    <w:pPr>
      <w:jc w:val="center"/>
    </w:pPr>
    <w:r>
      <w:rPr>
        <w:noProof/>
      </w:rPr>
      <w:drawing>
        <wp:inline distT="0" distB="0" distL="0" distR="0" wp14:anchorId="0B064877" wp14:editId="0B16C41E">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44C8B" w14:textId="77777777" w:rsidR="00711004" w:rsidRDefault="00000000">
    <w:r>
      <w:rPr>
        <w:noProof/>
      </w:rPr>
      <w:drawing>
        <wp:inline distT="0" distB="0" distL="0" distR="0" wp14:anchorId="036E5FEF" wp14:editId="3C630DAB">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004"/>
    <w:rsid w:val="00057F8B"/>
    <w:rsid w:val="00711004"/>
    <w:rsid w:val="007A68AC"/>
    <w:rsid w:val="00D84796"/>
  </w:rsids>
  <m:mathPr>
    <m:mathFont m:val="Cambria Math"/>
    <m:brkBin m:val="before"/>
    <m:brkBinSub m:val="--"/>
    <m:smallFrac m:val="0"/>
    <m:dispDef/>
    <m:lMargin m:val="0"/>
    <m:rMargin m:val="0"/>
    <m:defJc m:val="centerGroup"/>
    <m:wrapIndent m:val="1440"/>
    <m:intLim m:val="subSup"/>
    <m:naryLim m:val="undOvr"/>
  </m:mathPr>
  <w:themeFontLang w:val="it-IT" w:eastAsia="zh-CN" w:bidi=""/>
  <w:clrSchemeMapping w:bg1="light1" w:t1="dark1" w:bg2="light2" w:t2="dark2" w:accent1="accent1" w:accent2="accent2" w:accent3="accent3" w:accent4="accent4" w:accent5="accent5" w:accent6="accent6" w:hyperlink="hyperlink" w:followedHyperlink="followedHyperlink"/>
  <w:decimalSymbol w:val=","/>
  <w:listSeparator w:val=";"/>
  <w14:docId w14:val="70B97808"/>
  <w15:docId w15:val="{3947C261-CABD-CD40-9716-B96140CD6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zh-CN"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EF026B"/>
    <w:rPr>
      <w:sz w:val="24"/>
      <w:szCs w:val="24"/>
      <w:lang w:eastAsia="it-IT"/>
    </w:rPr>
  </w:style>
  <w:style w:type="paragraph" w:styleId="Titolo1">
    <w:name w:val="heading 1"/>
    <w:basedOn w:val="Normale"/>
    <w:next w:val="Normale"/>
    <w:link w:val="Titolo1Carattere"/>
    <w:qFormat/>
    <w:pPr>
      <w:keepNext/>
      <w:jc w:val="both"/>
      <w:outlineLvl w:val="0"/>
    </w:pPr>
    <w:rPr>
      <w:rFonts w:ascii="Bodoni" w:hAnsi="Bodoni"/>
      <w:b/>
      <w:szCs w:val="20"/>
      <w:u w:val="single"/>
    </w:rPr>
  </w:style>
  <w:style w:type="paragraph" w:styleId="Titolo2">
    <w:name w:val="heading 2"/>
    <w:basedOn w:val="Normale"/>
    <w:next w:val="Normale"/>
    <w:qFormat/>
    <w:rsid w:val="00364D15"/>
    <w:pPr>
      <w:keepNext/>
      <w:spacing w:before="360" w:after="360"/>
      <w:jc w:val="center"/>
      <w:outlineLvl w:val="1"/>
    </w:pPr>
    <w:rPr>
      <w:b/>
      <w:sz w:val="28"/>
      <w:szCs w:val="20"/>
    </w:rPr>
  </w:style>
  <w:style w:type="paragraph" w:styleId="Titolo3">
    <w:name w:val="heading 3"/>
    <w:basedOn w:val="Normale"/>
    <w:next w:val="Normale"/>
    <w:qFormat/>
    <w:pPr>
      <w:keepNext/>
      <w:spacing w:before="360" w:after="60"/>
      <w:ind w:firstLine="709"/>
      <w:jc w:val="both"/>
      <w:outlineLvl w:val="2"/>
    </w:pPr>
    <w:rPr>
      <w:rFonts w:ascii="Palatino" w:hAnsi="Palatino"/>
      <w:b/>
      <w:sz w:val="28"/>
      <w:szCs w:val="20"/>
    </w:rPr>
  </w:style>
  <w:style w:type="paragraph" w:styleId="Titolo4">
    <w:name w:val="heading 4"/>
    <w:basedOn w:val="Normale"/>
    <w:next w:val="Normale"/>
    <w:qFormat/>
    <w:pPr>
      <w:keepNext/>
      <w:ind w:firstLine="709"/>
      <w:jc w:val="center"/>
      <w:outlineLvl w:val="3"/>
    </w:pPr>
    <w:rPr>
      <w:b/>
      <w:sz w:val="56"/>
      <w:szCs w:val="20"/>
    </w:rPr>
  </w:style>
  <w:style w:type="paragraph" w:styleId="Titolo5">
    <w:name w:val="heading 5"/>
    <w:basedOn w:val="Normale"/>
    <w:next w:val="Normale"/>
    <w:qFormat/>
    <w:pPr>
      <w:keepNext/>
      <w:ind w:firstLine="709"/>
      <w:jc w:val="right"/>
      <w:outlineLvl w:val="4"/>
    </w:pPr>
    <w:rPr>
      <w:b/>
      <w:sz w:val="18"/>
      <w:szCs w:val="20"/>
    </w:rPr>
  </w:style>
  <w:style w:type="paragraph" w:styleId="Titolo6">
    <w:name w:val="heading 6"/>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center"/>
      <w:outlineLvl w:val="5"/>
    </w:pPr>
    <w:rPr>
      <w:b/>
      <w:color w:val="000000"/>
      <w:sz w:val="28"/>
      <w:szCs w:val="20"/>
    </w:rPr>
  </w:style>
  <w:style w:type="paragraph" w:styleId="Titolo7">
    <w:name w:val="heading 7"/>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both"/>
      <w:outlineLvl w:val="6"/>
    </w:pPr>
    <w:rPr>
      <w:sz w:val="28"/>
      <w:szCs w:val="20"/>
      <w:lang w:eastAsia="ja-JP"/>
    </w:rPr>
  </w:style>
  <w:style w:type="paragraph" w:styleId="Titolo8">
    <w:name w:val="heading 8"/>
    <w:basedOn w:val="Normale"/>
    <w:next w:val="Normale"/>
    <w:qFormat/>
    <w:pPr>
      <w:keepNext/>
      <w:spacing w:line="360" w:lineRule="atLeast"/>
      <w:ind w:firstLine="709"/>
      <w:jc w:val="both"/>
      <w:outlineLvl w:val="7"/>
    </w:pPr>
    <w:rPr>
      <w:b/>
      <w:color w:val="000000"/>
      <w:szCs w:val="20"/>
    </w:rPr>
  </w:style>
  <w:style w:type="paragraph" w:styleId="Titolo9">
    <w:name w:val="heading 9"/>
    <w:basedOn w:val="Normale"/>
    <w:next w:val="Normale"/>
    <w:qFormat/>
    <w:pPr>
      <w:keepNext/>
      <w:ind w:firstLine="709"/>
      <w:jc w:val="both"/>
      <w:outlineLvl w:val="8"/>
    </w:pPr>
    <w:rPr>
      <w:sz w:val="48"/>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qFormat/>
  </w:style>
  <w:style w:type="character" w:customStyle="1" w:styleId="TestoCarattere">
    <w:name w:val="Testo Carattere"/>
    <w:link w:val="Testo"/>
    <w:qFormat/>
    <w:rsid w:val="008C6757"/>
    <w:rPr>
      <w:sz w:val="24"/>
      <w:lang w:val="it-IT" w:eastAsia="it-IT" w:bidi="ar-SA"/>
    </w:rPr>
  </w:style>
  <w:style w:type="character" w:customStyle="1" w:styleId="TitoliCarattere">
    <w:name w:val="Titoli Carattere"/>
    <w:link w:val="Titoli"/>
    <w:qFormat/>
    <w:rsid w:val="000A27E6"/>
    <w:rPr>
      <w:smallCaps/>
      <w:sz w:val="24"/>
      <w:szCs w:val="24"/>
      <w:lang w:val="it-IT" w:eastAsia="it-IT" w:bidi="ar-SA"/>
    </w:rPr>
  </w:style>
  <w:style w:type="character" w:customStyle="1" w:styleId="TestononindentatoCarattere">
    <w:name w:val="Testo non indentato Carattere"/>
    <w:basedOn w:val="TestoCarattere"/>
    <w:link w:val="Testononindentato"/>
    <w:qFormat/>
    <w:rsid w:val="000A27E6"/>
    <w:rPr>
      <w:sz w:val="24"/>
      <w:lang w:val="it-IT" w:eastAsia="it-IT" w:bidi="ar-SA"/>
    </w:rPr>
  </w:style>
  <w:style w:type="character" w:customStyle="1" w:styleId="Collegamentoipertestuale1">
    <w:name w:val="Collegamento ipertestuale1"/>
    <w:basedOn w:val="Carpredefinitoparagrafo"/>
    <w:uiPriority w:val="99"/>
    <w:qFormat/>
    <w:rsid w:val="00583703"/>
    <w:rPr>
      <w:color w:val="0563C1" w:themeColor="hyperlink"/>
      <w:u w:val="single"/>
    </w:rPr>
  </w:style>
  <w:style w:type="character" w:customStyle="1" w:styleId="Collegamentovisitato1">
    <w:name w:val="Collegamento visitato1"/>
    <w:qFormat/>
    <w:rsid w:val="000A28A3"/>
    <w:rPr>
      <w:color w:val="800080"/>
      <w:u w:val="single"/>
    </w:rPr>
  </w:style>
  <w:style w:type="character" w:customStyle="1" w:styleId="A23">
    <w:name w:val="A23"/>
    <w:uiPriority w:val="99"/>
    <w:qFormat/>
    <w:rsid w:val="009245F7"/>
    <w:rPr>
      <w:rFonts w:cs="The Sans Bold"/>
      <w:i/>
      <w:iCs/>
      <w:color w:val="57585A"/>
      <w:sz w:val="30"/>
      <w:szCs w:val="30"/>
    </w:rPr>
  </w:style>
  <w:style w:type="character" w:customStyle="1" w:styleId="A0">
    <w:name w:val="A0"/>
    <w:uiPriority w:val="99"/>
    <w:qFormat/>
    <w:rsid w:val="002E7402"/>
    <w:rPr>
      <w:rFonts w:cs="Sabon"/>
      <w:color w:val="221E1F"/>
      <w:sz w:val="22"/>
      <w:szCs w:val="22"/>
    </w:rPr>
  </w:style>
  <w:style w:type="character" w:customStyle="1" w:styleId="A17">
    <w:name w:val="A17"/>
    <w:uiPriority w:val="99"/>
    <w:qFormat/>
    <w:rsid w:val="00E4598E"/>
    <w:rPr>
      <w:rFonts w:cs="RoemischStehend"/>
      <w:color w:val="221E1F"/>
      <w:sz w:val="28"/>
      <w:szCs w:val="28"/>
    </w:rPr>
  </w:style>
  <w:style w:type="character" w:customStyle="1" w:styleId="apple-converted-space">
    <w:name w:val="apple-converted-space"/>
    <w:qFormat/>
    <w:rsid w:val="00A330E4"/>
  </w:style>
  <w:style w:type="character" w:customStyle="1" w:styleId="Enfasicorsivo1">
    <w:name w:val="Enfasi (corsivo)1"/>
    <w:uiPriority w:val="20"/>
    <w:qFormat/>
    <w:rsid w:val="00A64DE2"/>
    <w:rPr>
      <w:i/>
      <w:iCs/>
    </w:rPr>
  </w:style>
  <w:style w:type="character" w:customStyle="1" w:styleId="A7">
    <w:name w:val="A7"/>
    <w:uiPriority w:val="99"/>
    <w:qFormat/>
    <w:rsid w:val="0042370D"/>
    <w:rPr>
      <w:rFonts w:cs="Sabon"/>
      <w:color w:val="000000"/>
    </w:rPr>
  </w:style>
  <w:style w:type="character" w:customStyle="1" w:styleId="Titolo1Carattere">
    <w:name w:val="Titolo 1 Carattere"/>
    <w:link w:val="Titolo1"/>
    <w:qFormat/>
    <w:rsid w:val="001662B4"/>
    <w:rPr>
      <w:rFonts w:ascii="Bodoni" w:hAnsi="Bodoni"/>
      <w:b/>
      <w:sz w:val="24"/>
      <w:u w:val="single"/>
      <w:lang w:eastAsia="it-IT"/>
    </w:rPr>
  </w:style>
  <w:style w:type="character" w:customStyle="1" w:styleId="normaltextrun">
    <w:name w:val="normaltextrun"/>
    <w:basedOn w:val="Carpredefinitoparagrafo"/>
    <w:qFormat/>
    <w:rsid w:val="00D45B17"/>
  </w:style>
  <w:style w:type="character" w:customStyle="1" w:styleId="spellingerror">
    <w:name w:val="spellingerror"/>
    <w:basedOn w:val="Carpredefinitoparagrafo"/>
    <w:qFormat/>
    <w:rsid w:val="00D45B17"/>
  </w:style>
  <w:style w:type="character" w:customStyle="1" w:styleId="eop">
    <w:name w:val="eop"/>
    <w:basedOn w:val="Carpredefinitoparagrafo"/>
    <w:qFormat/>
    <w:rsid w:val="00D45B17"/>
  </w:style>
  <w:style w:type="character" w:customStyle="1" w:styleId="italic">
    <w:name w:val="italic"/>
    <w:basedOn w:val="Carpredefinitoparagrafo"/>
    <w:qFormat/>
    <w:rsid w:val="00D209A3"/>
  </w:style>
  <w:style w:type="character" w:styleId="Enfasigrassetto">
    <w:name w:val="Strong"/>
    <w:basedOn w:val="Carpredefinitoparagrafo"/>
    <w:uiPriority w:val="22"/>
    <w:qFormat/>
    <w:rsid w:val="00CF6F78"/>
    <w:rPr>
      <w:b/>
      <w:bCs/>
    </w:rPr>
  </w:style>
  <w:style w:type="character" w:styleId="Menzionenonrisolta">
    <w:name w:val="Unresolved Mention"/>
    <w:basedOn w:val="Carpredefinitoparagrafo"/>
    <w:uiPriority w:val="99"/>
    <w:semiHidden/>
    <w:unhideWhenUsed/>
    <w:qFormat/>
    <w:rsid w:val="004906D6"/>
    <w:rPr>
      <w:color w:val="605E5C"/>
      <w:shd w:val="clear" w:color="auto" w:fill="E1DFDD"/>
    </w:rPr>
  </w:style>
  <w:style w:type="character" w:styleId="Collegamentoipertestuale">
    <w:name w:val="Hyperlink"/>
    <w:rPr>
      <w:color w:val="000080"/>
      <w:u w:val="single"/>
    </w:rPr>
  </w:style>
  <w:style w:type="paragraph" w:customStyle="1" w:styleId="Heading">
    <w:name w:val="Heading"/>
    <w:basedOn w:val="Normale"/>
    <w:next w:val="Corpotesto"/>
    <w:qFormat/>
    <w:pPr>
      <w:keepNext/>
      <w:spacing w:before="240" w:after="120"/>
    </w:pPr>
    <w:rPr>
      <w:rFonts w:ascii="Liberation Sans" w:eastAsia="PingFang SC" w:hAnsi="Liberation Sans" w:cs="Arial Unicode MS"/>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ex">
    <w:name w:val="Index"/>
    <w:basedOn w:val="Normale"/>
    <w:qFormat/>
    <w:pPr>
      <w:suppressLineNumbers/>
    </w:pPr>
    <w:rPr>
      <w:rFonts w:cs="Arial Unicode MS"/>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customStyle="1" w:styleId="Indice">
    <w:name w:val="Indice"/>
    <w:basedOn w:val="Normale"/>
    <w:qFormat/>
    <w:pPr>
      <w:suppressLineNumbers/>
    </w:pPr>
    <w:rPr>
      <w:rFonts w:cs="Arial"/>
    </w:rPr>
  </w:style>
  <w:style w:type="paragraph" w:customStyle="1" w:styleId="caption1">
    <w:name w:val="caption1"/>
    <w:basedOn w:val="Normale"/>
    <w:qFormat/>
    <w:pPr>
      <w:suppressLineNumbers/>
      <w:spacing w:before="120" w:after="120"/>
    </w:pPr>
    <w:rPr>
      <w:rFonts w:cs="Arial"/>
      <w:i/>
      <w:iCs/>
    </w:rPr>
  </w:style>
  <w:style w:type="paragraph" w:customStyle="1" w:styleId="caption11">
    <w:name w:val="caption11"/>
    <w:basedOn w:val="Normale"/>
    <w:qFormat/>
    <w:pPr>
      <w:suppressLineNumbers/>
      <w:spacing w:before="120" w:after="120"/>
    </w:pPr>
    <w:rPr>
      <w:rFonts w:cs="Arial"/>
      <w:i/>
      <w:iCs/>
    </w:rPr>
  </w:style>
  <w:style w:type="paragraph" w:customStyle="1" w:styleId="Intestazioneepidipagina">
    <w:name w:val="Intestazione e piè di pagina"/>
    <w:basedOn w:val="Normale"/>
    <w:qFormat/>
  </w:style>
  <w:style w:type="paragraph" w:customStyle="1" w:styleId="HeaderandFooter">
    <w:name w:val="Header and Footer"/>
    <w:basedOn w:val="Normale"/>
    <w:qFormat/>
  </w:style>
  <w:style w:type="paragraph" w:styleId="Pidipagina">
    <w:name w:val="footer"/>
    <w:basedOn w:val="Normale"/>
    <w:pPr>
      <w:tabs>
        <w:tab w:val="right" w:pos="9638"/>
      </w:tabs>
      <w:jc w:val="center"/>
    </w:pPr>
    <w:rPr>
      <w:rFonts w:ascii="Palatino" w:hAnsi="Palatino"/>
      <w:szCs w:val="20"/>
    </w:rPr>
  </w:style>
  <w:style w:type="paragraph" w:styleId="Intestazione">
    <w:name w:val="header"/>
    <w:basedOn w:val="Normale"/>
    <w:pPr>
      <w:tabs>
        <w:tab w:val="center" w:pos="4819"/>
        <w:tab w:val="right" w:pos="9638"/>
      </w:tabs>
      <w:ind w:firstLine="709"/>
      <w:jc w:val="both"/>
    </w:pPr>
    <w:rPr>
      <w:szCs w:val="20"/>
    </w:rPr>
  </w:style>
  <w:style w:type="paragraph" w:styleId="Mappadocumento">
    <w:name w:val="Document Map"/>
    <w:basedOn w:val="Normale"/>
    <w:semiHidden/>
    <w:qFormat/>
    <w:rsid w:val="004320EC"/>
    <w:pPr>
      <w:shd w:val="clear" w:color="auto" w:fill="000080"/>
    </w:pPr>
    <w:rPr>
      <w:rFonts w:ascii="Tahoma" w:hAnsi="Tahoma" w:cs="Tahoma"/>
      <w:sz w:val="20"/>
    </w:rPr>
  </w:style>
  <w:style w:type="paragraph" w:customStyle="1" w:styleId="Testo">
    <w:name w:val="Testo"/>
    <w:basedOn w:val="Didascalia"/>
    <w:link w:val="TestoCarattere"/>
    <w:qFormat/>
  </w:style>
  <w:style w:type="paragraph" w:customStyle="1" w:styleId="Titoli">
    <w:name w:val="Titoli"/>
    <w:basedOn w:val="Normale"/>
    <w:link w:val="TitoliCarattere"/>
    <w:qFormat/>
    <w:rsid w:val="000A27E6"/>
    <w:rPr>
      <w:smallCaps/>
    </w:rPr>
  </w:style>
  <w:style w:type="paragraph" w:customStyle="1" w:styleId="Testononindentato">
    <w:name w:val="Testo non indentato"/>
    <w:basedOn w:val="Testo"/>
    <w:link w:val="TestononindentatoCarattere"/>
    <w:qFormat/>
    <w:rsid w:val="000A27E6"/>
  </w:style>
  <w:style w:type="paragraph" w:customStyle="1" w:styleId="Pa0">
    <w:name w:val="Pa0"/>
    <w:basedOn w:val="Normale"/>
    <w:next w:val="Normale"/>
    <w:uiPriority w:val="99"/>
    <w:qFormat/>
    <w:rsid w:val="009245F7"/>
    <w:pPr>
      <w:widowControl w:val="0"/>
      <w:spacing w:line="241" w:lineRule="atLeast"/>
    </w:pPr>
    <w:rPr>
      <w:rFonts w:ascii="The Sans Bold" w:eastAsia="Calibri" w:hAnsi="The Sans Bold"/>
    </w:rPr>
  </w:style>
  <w:style w:type="paragraph" w:customStyle="1" w:styleId="Default">
    <w:name w:val="Default"/>
    <w:qFormat/>
    <w:rsid w:val="009245F7"/>
    <w:pPr>
      <w:widowControl w:val="0"/>
    </w:pPr>
    <w:rPr>
      <w:rFonts w:ascii="The Sans Bold" w:eastAsia="Calibri" w:hAnsi="The Sans Bold" w:cs="The Sans Bold"/>
      <w:color w:val="000000"/>
      <w:sz w:val="24"/>
      <w:szCs w:val="24"/>
      <w:lang w:eastAsia="it-IT"/>
    </w:rPr>
  </w:style>
  <w:style w:type="paragraph" w:customStyle="1" w:styleId="Pa18">
    <w:name w:val="Pa18"/>
    <w:basedOn w:val="Normale"/>
    <w:next w:val="Normale"/>
    <w:uiPriority w:val="99"/>
    <w:qFormat/>
    <w:rsid w:val="0042370D"/>
    <w:pPr>
      <w:widowControl w:val="0"/>
      <w:spacing w:line="321" w:lineRule="atLeast"/>
    </w:pPr>
    <w:rPr>
      <w:rFonts w:ascii="Sabon" w:eastAsia="Calibri" w:hAnsi="Sabon"/>
      <w:lang w:eastAsia="en-US"/>
    </w:rPr>
  </w:style>
  <w:style w:type="paragraph" w:customStyle="1" w:styleId="p1">
    <w:name w:val="p1"/>
    <w:basedOn w:val="Normale"/>
    <w:qFormat/>
    <w:rsid w:val="00F6158E"/>
    <w:rPr>
      <w:rFonts w:ascii="Lucida Grande" w:eastAsia="Calibri" w:hAnsi="Lucida Grande" w:cs="Lucida Grande"/>
      <w:color w:val="000000"/>
      <w:sz w:val="15"/>
      <w:szCs w:val="15"/>
    </w:rPr>
  </w:style>
  <w:style w:type="paragraph" w:customStyle="1" w:styleId="paragraph">
    <w:name w:val="paragraph"/>
    <w:basedOn w:val="Normale"/>
    <w:qFormat/>
    <w:rsid w:val="00D45B17"/>
    <w:pPr>
      <w:spacing w:beforeAutospacing="1" w:afterAutospacing="1"/>
    </w:pPr>
  </w:style>
  <w:style w:type="paragraph" w:styleId="NormaleWeb">
    <w:name w:val="Normal (Web)"/>
    <w:basedOn w:val="Normale"/>
    <w:uiPriority w:val="99"/>
    <w:unhideWhenUsed/>
    <w:qFormat/>
    <w:rsid w:val="000E215E"/>
    <w:pPr>
      <w:spacing w:beforeAutospacing="1" w:afterAutospacing="1"/>
    </w:pPr>
  </w:style>
  <w:style w:type="paragraph" w:customStyle="1" w:styleId="Didefault">
    <w:name w:val="Di default"/>
    <w:qFormat/>
    <w:pPr>
      <w:spacing w:before="160" w:line="288" w:lineRule="auto"/>
    </w:pPr>
    <w:rPr>
      <w:rFonts w:ascii="Helvetica Neue" w:eastAsia="Arial Unicode MS" w:hAnsi="Helvetica Neue" w:cs="Arial Unicode MS"/>
      <w:color w:val="000000"/>
      <w:sz w:val="24"/>
      <w:szCs w:val="24"/>
      <w:lang w:eastAsia="it-IT"/>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eatrolafenice.i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1D5CA-0EC0-4D41-A2FA-30ACCCA15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334</TotalTime>
  <Pages>2</Pages>
  <Words>967</Words>
  <Characters>5516</Characters>
  <Application>Microsoft Office Word</Application>
  <DocSecurity>0</DocSecurity>
  <Lines>45</Lines>
  <Paragraphs>12</Paragraphs>
  <ScaleCrop>false</ScaleCrop>
  <Company/>
  <LinksUpToDate>false</LinksUpToDate>
  <CharactersWithSpaces>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Comunicato.doc</dc:title>
  <dc:subject/>
  <dc:creator>Elena</dc:creator>
  <dc:description/>
  <cp:lastModifiedBy>Marco Giacometti</cp:lastModifiedBy>
  <cp:revision>1044</cp:revision>
  <cp:lastPrinted>2023-07-03T14:47:00Z</cp:lastPrinted>
  <dcterms:created xsi:type="dcterms:W3CDTF">2019-05-23T12:44:00Z</dcterms:created>
  <dcterms:modified xsi:type="dcterms:W3CDTF">2026-06-15T11:18:00Z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