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90A816" w14:textId="77777777" w:rsidR="009E5447" w:rsidRDefault="009E5447">
      <w:pPr>
        <w:pStyle w:val="Didefault"/>
        <w:keepNext/>
        <w:tabs>
          <w:tab w:val="right" w:pos="9612"/>
        </w:tabs>
        <w:spacing w:before="0" w:line="240" w:lineRule="auto"/>
        <w:jc w:val="both"/>
        <w:outlineLvl w:val="0"/>
        <w:rPr>
          <w:rFonts w:ascii="Times New Roman" w:hAnsi="Times New Roman"/>
          <w:b/>
          <w:bCs/>
          <w:u w:val="single" w:color="000000"/>
        </w:rPr>
      </w:pPr>
    </w:p>
    <w:p w14:paraId="308D0406" w14:textId="77777777" w:rsidR="009E5447" w:rsidRDefault="00000000">
      <w:pPr>
        <w:pStyle w:val="Didefault"/>
        <w:keepNext/>
        <w:tabs>
          <w:tab w:val="right" w:pos="9612"/>
        </w:tabs>
        <w:spacing w:before="0" w:line="240" w:lineRule="auto"/>
        <w:jc w:val="both"/>
        <w:outlineLvl w:val="0"/>
      </w:pPr>
      <w:r>
        <w:rPr>
          <w:rFonts w:ascii="Times New Roman" w:hAnsi="Times New Roman"/>
          <w:b/>
          <w:bCs/>
          <w:u w:val="single" w:color="000000"/>
        </w:rPr>
        <w:t>COMUNICATO STAMPA</w:t>
      </w:r>
      <w:r>
        <w:rPr>
          <w:rFonts w:ascii="Times New Roman" w:eastAsia="Times New Roman" w:hAnsi="Times New Roman" w:cs="Times New Roman"/>
          <w:b/>
          <w:bCs/>
          <w:u w:color="000000"/>
        </w:rPr>
        <w:tab/>
        <w:t>Venezia, luglio 2026</w:t>
      </w:r>
    </w:p>
    <w:p w14:paraId="2CE01E37" w14:textId="77777777" w:rsidR="009E5447" w:rsidRDefault="009E544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b/>
          <w:bCs/>
          <w:sz w:val="28"/>
          <w:szCs w:val="28"/>
          <w:u w:color="000000"/>
        </w:rPr>
      </w:pPr>
    </w:p>
    <w:p w14:paraId="2CF3FB20" w14:textId="77777777" w:rsidR="009E5447"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hAnsi="Times New Roman"/>
          <w:b/>
          <w:bCs/>
          <w:sz w:val="32"/>
          <w:szCs w:val="32"/>
          <w:u w:color="000000"/>
        </w:rPr>
      </w:pPr>
      <w:r>
        <w:rPr>
          <w:rFonts w:ascii="Times New Roman" w:hAnsi="Times New Roman"/>
          <w:b/>
          <w:bCs/>
          <w:sz w:val="32"/>
          <w:szCs w:val="32"/>
          <w:u w:color="000000"/>
        </w:rPr>
        <w:t>Daniele Callegari</w:t>
      </w:r>
    </w:p>
    <w:p w14:paraId="26F5B79E" w14:textId="77777777" w:rsidR="009E5447"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hAnsi="Times New Roman"/>
          <w:b/>
          <w:bCs/>
          <w:sz w:val="32"/>
          <w:szCs w:val="32"/>
          <w:u w:color="000000"/>
        </w:rPr>
      </w:pPr>
      <w:r>
        <w:rPr>
          <w:rFonts w:ascii="Times New Roman" w:hAnsi="Times New Roman"/>
          <w:b/>
          <w:bCs/>
          <w:sz w:val="32"/>
          <w:szCs w:val="32"/>
          <w:u w:color="000000"/>
        </w:rPr>
        <w:t xml:space="preserve">dirige l’Orchestra del Teatro La Fenice </w:t>
      </w:r>
    </w:p>
    <w:p w14:paraId="3B91FCB2" w14:textId="77777777" w:rsidR="009E5447"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Times New Roman" w:hAnsi="Times New Roman"/>
          <w:b/>
          <w:bCs/>
          <w:sz w:val="32"/>
          <w:szCs w:val="32"/>
          <w:u w:color="000000"/>
        </w:rPr>
        <w:t>il 25 e 27 settembre, al Teatro Malibran</w:t>
      </w:r>
    </w:p>
    <w:p w14:paraId="6A97F966" w14:textId="77777777" w:rsidR="009E5447" w:rsidRDefault="009E544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hAnsi="Times New Roman"/>
          <w:b/>
          <w:bCs/>
          <w:sz w:val="32"/>
          <w:szCs w:val="32"/>
          <w:u w:color="000000"/>
        </w:rPr>
      </w:pPr>
    </w:p>
    <w:p w14:paraId="6347BBDC" w14:textId="77777777" w:rsidR="009E5447"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Times New Roman" w:hAnsi="Times New Roman"/>
          <w:b/>
          <w:bCs/>
          <w:sz w:val="32"/>
          <w:szCs w:val="32"/>
          <w:u w:color="000000"/>
        </w:rPr>
        <w:t xml:space="preserve">Biglietti a 10,00 € </w:t>
      </w:r>
    </w:p>
    <w:p w14:paraId="51FEBFC9" w14:textId="77777777" w:rsidR="009E5447"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Times New Roman" w:hAnsi="Times New Roman"/>
          <w:b/>
          <w:bCs/>
          <w:sz w:val="32"/>
          <w:szCs w:val="32"/>
          <w:u w:color="000000"/>
        </w:rPr>
        <w:t xml:space="preserve">per la replica di domenica 27 settembre </w:t>
      </w:r>
    </w:p>
    <w:p w14:paraId="35106C32" w14:textId="77777777" w:rsidR="009E5447"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Times New Roman" w:hAnsi="Times New Roman"/>
          <w:b/>
          <w:bCs/>
          <w:sz w:val="32"/>
          <w:szCs w:val="32"/>
          <w:u w:color="000000"/>
        </w:rPr>
        <w:t>riservata agli under35</w:t>
      </w:r>
    </w:p>
    <w:p w14:paraId="52137C66" w14:textId="77777777" w:rsidR="009E5447" w:rsidRDefault="009E544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hAnsi="Times New Roman"/>
          <w:b/>
          <w:bCs/>
          <w:sz w:val="32"/>
          <w:szCs w:val="32"/>
          <w:u w:color="000000"/>
        </w:rPr>
      </w:pPr>
    </w:p>
    <w:p w14:paraId="509844C6" w14:textId="77777777" w:rsidR="009E5447"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Times New Roman" w:hAnsi="Times New Roman"/>
          <w:sz w:val="32"/>
          <w:szCs w:val="32"/>
          <w:u w:color="000000"/>
        </w:rPr>
        <w:t>in programma musiche di Bizet e Čajkovskij</w:t>
      </w:r>
    </w:p>
    <w:p w14:paraId="7C933319" w14:textId="77777777" w:rsidR="009E5447" w:rsidRDefault="009E544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Fonts w:ascii="Times New Roman" w:eastAsia="Times New Roman" w:hAnsi="Times New Roman" w:cs="Times New Roman"/>
          <w:sz w:val="28"/>
          <w:szCs w:val="28"/>
          <w:u w:color="000000"/>
        </w:rPr>
      </w:pPr>
    </w:p>
    <w:p w14:paraId="361C37C0" w14:textId="77777777" w:rsidR="009E5447" w:rsidRDefault="00000000">
      <w:pPr>
        <w:pStyle w:val="NormaleWeb"/>
        <w:shd w:val="clear" w:color="auto" w:fill="FFFFFF" w:themeFill="background1"/>
        <w:spacing w:beforeAutospacing="0" w:afterAutospacing="0"/>
        <w:jc w:val="both"/>
      </w:pPr>
      <w:r>
        <w:rPr>
          <w:b/>
          <w:bCs/>
        </w:rPr>
        <w:t xml:space="preserve">Daniele Callegari </w:t>
      </w:r>
      <w:r>
        <w:t xml:space="preserve">sarà il protagonista del prossimo appuntamento della Stagione Sinfonica 2025-2026 della Fondazione Teatro La Fenice, in programma al </w:t>
      </w:r>
      <w:r>
        <w:rPr>
          <w:b/>
          <w:bCs/>
        </w:rPr>
        <w:t xml:space="preserve">Teatro Malibran venerdì 25 settembre 2026 ore 20.00 </w:t>
      </w:r>
      <w:r>
        <w:t xml:space="preserve">(turno S) e, </w:t>
      </w:r>
      <w:r>
        <w:rPr>
          <w:b/>
          <w:bCs/>
        </w:rPr>
        <w:t>in esclusiva per il pubblico under35</w:t>
      </w:r>
      <w:r>
        <w:t xml:space="preserve">, </w:t>
      </w:r>
      <w:r>
        <w:rPr>
          <w:b/>
          <w:bCs/>
        </w:rPr>
        <w:t>domenica 27 settembre 2026 ore 17.00</w:t>
      </w:r>
      <w:r>
        <w:t xml:space="preserve">. Il maestro milanese, tra i più richiesti e apprezzati del panorama attuale, guiderà l’Orchestra del Teatro La Fenice in un programma affascinante che affiancherà alla limpida eleganza francese della Sinfonia in do maggiore di Georges Bizet il colore popolare dell'Est europeo della Sinfonia n. 2 in do minore </w:t>
      </w:r>
      <w:r>
        <w:rPr>
          <w:i/>
          <w:iCs/>
        </w:rPr>
        <w:t>Piccola Russia</w:t>
      </w:r>
      <w:r>
        <w:t xml:space="preserve"> di Pëtr Il’ič Čajkovskij.</w:t>
      </w:r>
      <w:r>
        <w:rPr>
          <w:b/>
          <w:bCs/>
        </w:rPr>
        <w:t xml:space="preserve"> </w:t>
      </w:r>
    </w:p>
    <w:p w14:paraId="7393895A" w14:textId="77777777" w:rsidR="009E5447" w:rsidRDefault="00000000">
      <w:pPr>
        <w:pStyle w:val="NormaleWeb"/>
        <w:shd w:val="clear" w:color="auto" w:fill="FFFFFF" w:themeFill="background1"/>
        <w:spacing w:beforeAutospacing="0" w:afterAutospacing="0"/>
        <w:jc w:val="both"/>
      </w:pPr>
      <w:r>
        <w:rPr>
          <w:b/>
          <w:bCs/>
        </w:rPr>
        <w:tab/>
      </w:r>
      <w:r>
        <w:t xml:space="preserve">La </w:t>
      </w:r>
      <w:r>
        <w:rPr>
          <w:b/>
          <w:bCs/>
        </w:rPr>
        <w:t>recita speciale di domenica 27 settembre sarà dunque riservata ai giovani tra i 18 e i 35 anni</w:t>
      </w:r>
      <w:r>
        <w:t xml:space="preserve">, che potranno acquistare il proprio biglietto al </w:t>
      </w:r>
      <w:r>
        <w:rPr>
          <w:b/>
          <w:bCs/>
        </w:rPr>
        <w:t>costo super-agevolato di 10,00 €</w:t>
      </w:r>
      <w:r>
        <w:t xml:space="preserve">. Si tratta dell’ormai nota iniziativa promozionale nata con l’obiettivo di avvicinare le nuove generazioni alla musica classica e realizzata dal Teatro veneziano grazie al sostegno di </w:t>
      </w:r>
      <w:proofErr w:type="spellStart"/>
      <w:r>
        <w:t>McArthurGlen</w:t>
      </w:r>
      <w:proofErr w:type="spellEnd"/>
      <w:r>
        <w:t xml:space="preserve"> Noventa di Piave Designer Outlet e </w:t>
      </w:r>
      <w:proofErr w:type="spellStart"/>
      <w:r>
        <w:t>Bellussi</w:t>
      </w:r>
      <w:proofErr w:type="spellEnd"/>
      <w:r>
        <w:t xml:space="preserve"> Valdobbiadene.</w:t>
      </w:r>
    </w:p>
    <w:p w14:paraId="7E094245" w14:textId="77777777" w:rsidR="009E5447" w:rsidRDefault="00000000">
      <w:pPr>
        <w:pStyle w:val="NormaleWeb"/>
        <w:shd w:val="clear" w:color="auto" w:fill="FFFFFF" w:themeFill="background1"/>
        <w:spacing w:beforeAutospacing="0" w:afterAutospacing="0"/>
        <w:jc w:val="both"/>
      </w:pPr>
      <w:r>
        <w:tab/>
        <w:t xml:space="preserve">Votato alla musica scenica e teatrale, Georges Bizet (1838-1875) ha esordito ragazzo con un’opera che pareva annunciare un luminoso futuro di sinfonista: la Sinfonia in do maggiore, composta nell’autunno del 1855, senza apparenti richieste esterne, mentre il diciassettenne maestro ancora faceva pratica nel teatro parigino dell’Opéra-Comique. La Sinfonia restò manoscritta e ignorata per quasi ottant’anni; nel 1923 Reynaldo Hahn, amico intimo del figlio di Bizet, donò al Conservatorio di Parigi un insieme di partiture fra le quali era finito l’autografo della composizione; lo storico </w:t>
      </w:r>
      <w:proofErr w:type="spellStart"/>
      <w:r>
        <w:t>Chantavoine</w:t>
      </w:r>
      <w:proofErr w:type="spellEnd"/>
      <w:r>
        <w:t xml:space="preserve"> ne diede notizia sul «</w:t>
      </w:r>
      <w:proofErr w:type="spellStart"/>
      <w:r>
        <w:t>Ménestrel</w:t>
      </w:r>
      <w:proofErr w:type="spellEnd"/>
      <w:r>
        <w:t>» e due anni dopo, il 26 febbraio 1935, Felix Weingartner ne diresse la prima esecuzione a Basilea, aprendo la strada alla notorietà dell’opera, da allora sempre rimasta in repertorio. È un lavoro che ha la leggerezza e la felicità delle 'opere prime', delle opere nate senza sforzo apparente che sembrano sorprendersi da sole della loro vitalità al saluto del primo giorno; volendo, qualche modello può essere segnalato, come la Sinfonia in re maggiore di Gounod, che a sua volta discende dalla Sinfonia nella stessa tonalità di Cherubini; ma tutta di Bizet è l’innata attillatezza, l'eleganza e la freschezza dei temi.</w:t>
      </w:r>
    </w:p>
    <w:p w14:paraId="44404594" w14:textId="77777777" w:rsidR="009E5447" w:rsidRDefault="00000000">
      <w:pPr>
        <w:pStyle w:val="NormaleWeb"/>
        <w:shd w:val="clear" w:color="auto" w:fill="FFFFFF" w:themeFill="background1"/>
        <w:spacing w:beforeAutospacing="0" w:afterAutospacing="0"/>
        <w:ind w:firstLine="708"/>
        <w:jc w:val="both"/>
      </w:pPr>
      <w:r>
        <w:t xml:space="preserve">La Sinfonia n. 2 in do minore, che porta il sottotitolo di </w:t>
      </w:r>
      <w:r>
        <w:rPr>
          <w:i/>
          <w:iCs/>
        </w:rPr>
        <w:t>Piccola Russia</w:t>
      </w:r>
      <w:r>
        <w:t xml:space="preserve">, fu composta da Pëtr Il’ič Čajkovskij (1840-1893) a partire dal giugno del 1872: il compositore la portò a termine in maniera meno convulsa rispetto alla Prima, che gli era costata un totale esaurimento nervoso, e </w:t>
      </w:r>
      <w:r>
        <w:lastRenderedPageBreak/>
        <w:t xml:space="preserve">orchestrata con gesti che suscitarono il plauso del Gruppo dei Cinque, quando Čajkovskij la presentò in anteprima, al pianoforte, a casa di Rimskij-Korsakov, a San Pietroburgo. I temi del folklore ucraino scatenarono l’appoggio dei maestri più anziani, conservatori, e il trentaduenne compositore accettò di pubblicarla con il nome di </w:t>
      </w:r>
      <w:r>
        <w:rPr>
          <w:i/>
          <w:iCs/>
        </w:rPr>
        <w:t>Piccola Russia</w:t>
      </w:r>
      <w:r>
        <w:t>, come veniva chiamata l’Ucraina. Fu Nikolaj Rubinštejn, da sempre suo paladino, a dirigerne la prima esecuzione a Mosca, il 26 gennaio 1873. Come sempre Čajkovskij non fu pienamente soddisfatto del risultato ottenuto, e rivide la partitura, in particolare il primo e il terzo movimento. Nella nuova veste la Sinfonia venne proposta a San Pietroburgo, nel 1880, quando ormai Čajkovskij era l’autore dell’</w:t>
      </w:r>
      <w:r>
        <w:rPr>
          <w:i/>
          <w:iCs/>
        </w:rPr>
        <w:t>Onegin</w:t>
      </w:r>
      <w:r>
        <w:t xml:space="preserve">, del </w:t>
      </w:r>
      <w:r>
        <w:rPr>
          <w:i/>
          <w:iCs/>
        </w:rPr>
        <w:t xml:space="preserve">Lago dei cigni </w:t>
      </w:r>
      <w:r>
        <w:t xml:space="preserve">e del Concerto per violino. </w:t>
      </w:r>
    </w:p>
    <w:p w14:paraId="30E9A5FA" w14:textId="77777777" w:rsidR="009E5447" w:rsidRDefault="00000000">
      <w:pPr>
        <w:pStyle w:val="NormaleWeb"/>
        <w:shd w:val="clear" w:color="auto" w:fill="FFFFFF" w:themeFill="background1"/>
        <w:spacing w:beforeAutospacing="0" w:afterAutospacing="0"/>
        <w:ind w:firstLine="708"/>
        <w:jc w:val="both"/>
      </w:pPr>
      <w:r>
        <w:t xml:space="preserve">I biglietti per il concerto – da € 10,00 a € 90,00; riservato under35 (27 settembre) € 10,00 – sono acquistabili nella biglietteria del Teatro La Fenice e nei punti vendita Eventi Venezia Unica, tramite biglietteria telefonica (+39 041 2722699) e biglietteria </w:t>
      </w:r>
      <w:r>
        <w:rPr>
          <w:i/>
          <w:iCs/>
        </w:rPr>
        <w:t>online</w:t>
      </w:r>
      <w:r>
        <w:t xml:space="preserve"> su www.teatrolafenice.it. </w:t>
      </w:r>
    </w:p>
    <w:p w14:paraId="0E914436" w14:textId="77777777" w:rsidR="009E5447" w:rsidRDefault="009E5447">
      <w:pPr>
        <w:pStyle w:val="NormaleWeb"/>
        <w:shd w:val="clear" w:color="auto" w:fill="FFFFFF" w:themeFill="background1"/>
        <w:spacing w:beforeAutospacing="0" w:afterAutospacing="0"/>
        <w:jc w:val="both"/>
      </w:pPr>
    </w:p>
    <w:p w14:paraId="75F27DAB" w14:textId="77777777" w:rsidR="009E5447" w:rsidRDefault="00000000">
      <w:pPr>
        <w:jc w:val="both"/>
        <w:rPr>
          <w:smallCaps/>
          <w:color w:val="222222"/>
          <w:sz w:val="22"/>
          <w:szCs w:val="22"/>
        </w:rPr>
      </w:pPr>
      <w:r>
        <w:rPr>
          <w:smallCaps/>
          <w:color w:val="222222"/>
          <w:sz w:val="22"/>
          <w:szCs w:val="22"/>
        </w:rPr>
        <w:t>Daniele Callegari</w:t>
      </w:r>
    </w:p>
    <w:p w14:paraId="72CBEFD8" w14:textId="77777777" w:rsidR="009E5447" w:rsidRDefault="00000000">
      <w:pPr>
        <w:jc w:val="both"/>
      </w:pPr>
      <w:r>
        <w:rPr>
          <w:sz w:val="22"/>
          <w:szCs w:val="22"/>
        </w:rPr>
        <w:t xml:space="preserve">È stato direttore principale dell’Orchestre </w:t>
      </w:r>
      <w:proofErr w:type="spellStart"/>
      <w:r>
        <w:rPr>
          <w:sz w:val="22"/>
          <w:szCs w:val="22"/>
        </w:rPr>
        <w:t>Philharmonique</w:t>
      </w:r>
      <w:proofErr w:type="spellEnd"/>
      <w:r>
        <w:rPr>
          <w:sz w:val="22"/>
          <w:szCs w:val="22"/>
        </w:rPr>
        <w:t xml:space="preserve"> de Nice dell’Opéra Nice </w:t>
      </w:r>
      <w:proofErr w:type="spellStart"/>
      <w:r>
        <w:rPr>
          <w:sz w:val="22"/>
          <w:szCs w:val="22"/>
        </w:rPr>
        <w:t>Côte</w:t>
      </w:r>
      <w:proofErr w:type="spellEnd"/>
      <w:r>
        <w:rPr>
          <w:sz w:val="22"/>
          <w:szCs w:val="22"/>
        </w:rPr>
        <w:t xml:space="preserve"> d’Azur dal 2021 al 2023. Dal 1998 al 2001 è stato direttore principale al Wexford Opera Festival e dal 2002 al 2008 è stato direttore musicale della </w:t>
      </w:r>
      <w:proofErr w:type="spellStart"/>
      <w:r>
        <w:rPr>
          <w:sz w:val="22"/>
          <w:szCs w:val="22"/>
        </w:rPr>
        <w:t>DeFilharmonie</w:t>
      </w:r>
      <w:proofErr w:type="spellEnd"/>
      <w:r>
        <w:rPr>
          <w:sz w:val="22"/>
          <w:szCs w:val="22"/>
        </w:rPr>
        <w:t xml:space="preserve"> di Anversa. Nato a Milano, diplomato al Conservatorio della sua città in contrabbasso e percussioni, a soli ventidue anni è entrato a far parte dell’orchestra del Teatro alla Scala, dove ha avuto modo di suonare con i più importanti direttori. Questo confronto stimolante lo ha riportato al Conservatorio, per studiare Direzione d’orchestra e composizione. Ha diretto alcune fra le maggiori istituzioni concertistiche del mondo, fra le quali: Orchestre </w:t>
      </w:r>
      <w:proofErr w:type="spellStart"/>
      <w:r>
        <w:rPr>
          <w:sz w:val="22"/>
          <w:szCs w:val="22"/>
        </w:rPr>
        <w:t>Metropolitain</w:t>
      </w:r>
      <w:proofErr w:type="spellEnd"/>
      <w:r>
        <w:rPr>
          <w:sz w:val="22"/>
          <w:szCs w:val="22"/>
        </w:rPr>
        <w:t xml:space="preserve"> de Montréal, Orchestre </w:t>
      </w:r>
      <w:proofErr w:type="spellStart"/>
      <w:r>
        <w:rPr>
          <w:sz w:val="22"/>
          <w:szCs w:val="22"/>
        </w:rPr>
        <w:t>Nationale</w:t>
      </w:r>
      <w:proofErr w:type="spellEnd"/>
      <w:r>
        <w:rPr>
          <w:sz w:val="22"/>
          <w:szCs w:val="22"/>
        </w:rPr>
        <w:t xml:space="preserve"> de l’</w:t>
      </w:r>
      <w:proofErr w:type="spellStart"/>
      <w:r>
        <w:rPr>
          <w:sz w:val="22"/>
          <w:szCs w:val="22"/>
        </w:rPr>
        <w:t>Île</w:t>
      </w:r>
      <w:proofErr w:type="spellEnd"/>
      <w:r>
        <w:rPr>
          <w:sz w:val="22"/>
          <w:szCs w:val="22"/>
        </w:rPr>
        <w:t xml:space="preserve"> de France, Orchestre </w:t>
      </w:r>
      <w:proofErr w:type="spellStart"/>
      <w:r>
        <w:rPr>
          <w:sz w:val="22"/>
          <w:szCs w:val="22"/>
        </w:rPr>
        <w:t>Philharmonique</w:t>
      </w:r>
      <w:proofErr w:type="spellEnd"/>
      <w:r>
        <w:rPr>
          <w:sz w:val="22"/>
          <w:szCs w:val="22"/>
        </w:rPr>
        <w:t xml:space="preserve"> de Monte-Carlo, Orchestre de La </w:t>
      </w:r>
      <w:proofErr w:type="spellStart"/>
      <w:r>
        <w:rPr>
          <w:sz w:val="22"/>
          <w:szCs w:val="22"/>
        </w:rPr>
        <w:t>Monnaie</w:t>
      </w:r>
      <w:proofErr w:type="spellEnd"/>
      <w:r>
        <w:rPr>
          <w:sz w:val="22"/>
          <w:szCs w:val="22"/>
        </w:rPr>
        <w:t xml:space="preserve"> de Bruxelles, Rotterdam Philharmonic Orchestra, Orchestre National de France, Orchestra Sinfonica Nazionale della rai, Orchestra Sinfonica dell’Accademia di Santa Cecilia, </w:t>
      </w:r>
      <w:proofErr w:type="spellStart"/>
      <w:r>
        <w:rPr>
          <w:sz w:val="22"/>
          <w:szCs w:val="22"/>
        </w:rPr>
        <w:t>Münchner</w:t>
      </w:r>
      <w:proofErr w:type="spellEnd"/>
      <w:r>
        <w:rPr>
          <w:sz w:val="22"/>
          <w:szCs w:val="22"/>
        </w:rPr>
        <w:t xml:space="preserve"> </w:t>
      </w:r>
      <w:proofErr w:type="spellStart"/>
      <w:r>
        <w:rPr>
          <w:sz w:val="22"/>
          <w:szCs w:val="22"/>
        </w:rPr>
        <w:t>Rundfunkorchester</w:t>
      </w:r>
      <w:proofErr w:type="spellEnd"/>
      <w:r>
        <w:rPr>
          <w:sz w:val="22"/>
          <w:szCs w:val="22"/>
        </w:rPr>
        <w:t xml:space="preserve">, Tokyo Philharmonic Orchestra, </w:t>
      </w:r>
      <w:proofErr w:type="spellStart"/>
      <w:r>
        <w:rPr>
          <w:sz w:val="22"/>
          <w:szCs w:val="22"/>
        </w:rPr>
        <w:t>Orquesta</w:t>
      </w:r>
      <w:proofErr w:type="spellEnd"/>
      <w:r>
        <w:rPr>
          <w:sz w:val="22"/>
          <w:szCs w:val="22"/>
        </w:rPr>
        <w:t xml:space="preserve"> </w:t>
      </w:r>
      <w:proofErr w:type="spellStart"/>
      <w:r>
        <w:rPr>
          <w:sz w:val="22"/>
          <w:szCs w:val="22"/>
        </w:rPr>
        <w:t>Nacional</w:t>
      </w:r>
      <w:proofErr w:type="spellEnd"/>
      <w:r>
        <w:rPr>
          <w:sz w:val="22"/>
          <w:szCs w:val="22"/>
        </w:rPr>
        <w:t xml:space="preserve"> de Madrid, Orchestra Sinfonica Giuseppe Verdi di Milano. È regolarmente invitato dai maggiori teatri e dalle più prestigiose sale concertistiche del mondo, dove ha diretto molte importanti produzioni, fra le quali </w:t>
      </w:r>
      <w:r>
        <w:rPr>
          <w:i/>
          <w:iCs/>
          <w:sz w:val="22"/>
          <w:szCs w:val="22"/>
        </w:rPr>
        <w:t>Nabucco</w:t>
      </w:r>
      <w:r>
        <w:rPr>
          <w:sz w:val="22"/>
          <w:szCs w:val="22"/>
        </w:rPr>
        <w:t xml:space="preserve">, </w:t>
      </w:r>
      <w:r>
        <w:rPr>
          <w:i/>
          <w:iCs/>
          <w:sz w:val="22"/>
          <w:szCs w:val="22"/>
        </w:rPr>
        <w:t>La traviata</w:t>
      </w:r>
      <w:r>
        <w:rPr>
          <w:sz w:val="22"/>
          <w:szCs w:val="22"/>
        </w:rPr>
        <w:t xml:space="preserve">, </w:t>
      </w:r>
      <w:r>
        <w:rPr>
          <w:i/>
          <w:iCs/>
          <w:sz w:val="22"/>
          <w:szCs w:val="22"/>
        </w:rPr>
        <w:t>Il trovatore</w:t>
      </w:r>
      <w:r>
        <w:rPr>
          <w:sz w:val="22"/>
          <w:szCs w:val="22"/>
        </w:rPr>
        <w:t xml:space="preserve"> e </w:t>
      </w:r>
      <w:r>
        <w:rPr>
          <w:i/>
          <w:iCs/>
          <w:sz w:val="22"/>
          <w:szCs w:val="22"/>
        </w:rPr>
        <w:t>La Gioconda</w:t>
      </w:r>
      <w:r>
        <w:rPr>
          <w:sz w:val="22"/>
          <w:szCs w:val="22"/>
        </w:rPr>
        <w:t xml:space="preserve"> al Metropolitan, </w:t>
      </w:r>
      <w:proofErr w:type="spellStart"/>
      <w:r>
        <w:rPr>
          <w:i/>
          <w:iCs/>
          <w:sz w:val="22"/>
          <w:szCs w:val="22"/>
        </w:rPr>
        <w:t>Orlenskaya</w:t>
      </w:r>
      <w:proofErr w:type="spellEnd"/>
      <w:r>
        <w:rPr>
          <w:i/>
          <w:iCs/>
          <w:sz w:val="22"/>
          <w:szCs w:val="22"/>
        </w:rPr>
        <w:t xml:space="preserve"> Deva</w:t>
      </w:r>
      <w:r>
        <w:rPr>
          <w:sz w:val="22"/>
          <w:szCs w:val="22"/>
        </w:rPr>
        <w:t xml:space="preserve"> alla Carnegie Hall di New York, </w:t>
      </w:r>
      <w:r>
        <w:rPr>
          <w:i/>
          <w:iCs/>
          <w:sz w:val="22"/>
          <w:szCs w:val="22"/>
        </w:rPr>
        <w:t>Turandot</w:t>
      </w:r>
      <w:r>
        <w:rPr>
          <w:sz w:val="22"/>
          <w:szCs w:val="22"/>
        </w:rPr>
        <w:t xml:space="preserve"> alla Scala, </w:t>
      </w:r>
      <w:r>
        <w:rPr>
          <w:i/>
          <w:iCs/>
          <w:sz w:val="22"/>
          <w:szCs w:val="22"/>
        </w:rPr>
        <w:t>Il trovatore</w:t>
      </w:r>
      <w:r>
        <w:rPr>
          <w:sz w:val="22"/>
          <w:szCs w:val="22"/>
        </w:rPr>
        <w:t xml:space="preserve">, </w:t>
      </w:r>
      <w:r>
        <w:rPr>
          <w:i/>
          <w:iCs/>
          <w:sz w:val="22"/>
          <w:szCs w:val="22"/>
        </w:rPr>
        <w:t>Rigoletto</w:t>
      </w:r>
      <w:r>
        <w:rPr>
          <w:sz w:val="22"/>
          <w:szCs w:val="22"/>
        </w:rPr>
        <w:t xml:space="preserve"> e </w:t>
      </w:r>
      <w:r>
        <w:rPr>
          <w:i/>
          <w:iCs/>
          <w:sz w:val="22"/>
          <w:szCs w:val="22"/>
        </w:rPr>
        <w:t>Madama Butterfly</w:t>
      </w:r>
      <w:r>
        <w:rPr>
          <w:sz w:val="22"/>
          <w:szCs w:val="22"/>
        </w:rPr>
        <w:t xml:space="preserve"> all’Opéra National de Paris, </w:t>
      </w:r>
      <w:r>
        <w:rPr>
          <w:i/>
          <w:iCs/>
          <w:sz w:val="22"/>
          <w:szCs w:val="22"/>
        </w:rPr>
        <w:t>Maria Stuarda</w:t>
      </w:r>
      <w:r>
        <w:rPr>
          <w:sz w:val="22"/>
          <w:szCs w:val="22"/>
        </w:rPr>
        <w:t xml:space="preserve"> al </w:t>
      </w:r>
      <w:proofErr w:type="spellStart"/>
      <w:r>
        <w:rPr>
          <w:sz w:val="22"/>
          <w:szCs w:val="22"/>
        </w:rPr>
        <w:t>Théâtre</w:t>
      </w:r>
      <w:proofErr w:type="spellEnd"/>
      <w:r>
        <w:rPr>
          <w:sz w:val="22"/>
          <w:szCs w:val="22"/>
        </w:rPr>
        <w:t xml:space="preserve"> </w:t>
      </w:r>
      <w:proofErr w:type="spellStart"/>
      <w:r>
        <w:rPr>
          <w:sz w:val="22"/>
          <w:szCs w:val="22"/>
        </w:rPr>
        <w:t>des</w:t>
      </w:r>
      <w:proofErr w:type="spellEnd"/>
      <w:r>
        <w:rPr>
          <w:sz w:val="22"/>
          <w:szCs w:val="22"/>
        </w:rPr>
        <w:t xml:space="preserve"> Champs-Elysées de Paris, </w:t>
      </w:r>
      <w:r>
        <w:rPr>
          <w:i/>
          <w:iCs/>
          <w:sz w:val="22"/>
          <w:szCs w:val="22"/>
        </w:rPr>
        <w:t>Norma</w:t>
      </w:r>
      <w:r>
        <w:rPr>
          <w:sz w:val="22"/>
          <w:szCs w:val="22"/>
        </w:rPr>
        <w:t xml:space="preserve">, </w:t>
      </w:r>
      <w:r>
        <w:rPr>
          <w:i/>
          <w:iCs/>
          <w:sz w:val="22"/>
          <w:szCs w:val="22"/>
        </w:rPr>
        <w:t>La</w:t>
      </w:r>
      <w:r>
        <w:rPr>
          <w:sz w:val="22"/>
          <w:szCs w:val="22"/>
        </w:rPr>
        <w:t xml:space="preserve"> </w:t>
      </w:r>
      <w:r>
        <w:rPr>
          <w:i/>
          <w:iCs/>
          <w:sz w:val="22"/>
          <w:szCs w:val="22"/>
        </w:rPr>
        <w:t>Gioconda</w:t>
      </w:r>
      <w:r>
        <w:rPr>
          <w:sz w:val="22"/>
          <w:szCs w:val="22"/>
        </w:rPr>
        <w:t xml:space="preserve">, </w:t>
      </w:r>
      <w:r>
        <w:rPr>
          <w:i/>
          <w:iCs/>
          <w:sz w:val="22"/>
          <w:szCs w:val="22"/>
        </w:rPr>
        <w:t>Aida</w:t>
      </w:r>
      <w:r>
        <w:rPr>
          <w:sz w:val="22"/>
          <w:szCs w:val="22"/>
        </w:rPr>
        <w:t xml:space="preserve">, </w:t>
      </w:r>
      <w:r>
        <w:rPr>
          <w:i/>
          <w:iCs/>
          <w:sz w:val="22"/>
          <w:szCs w:val="22"/>
        </w:rPr>
        <w:t>Poliuto</w:t>
      </w:r>
      <w:r>
        <w:rPr>
          <w:sz w:val="22"/>
          <w:szCs w:val="22"/>
        </w:rPr>
        <w:t xml:space="preserve"> al </w:t>
      </w:r>
      <w:proofErr w:type="spellStart"/>
      <w:r>
        <w:rPr>
          <w:sz w:val="22"/>
          <w:szCs w:val="22"/>
        </w:rPr>
        <w:t>Liceu</w:t>
      </w:r>
      <w:proofErr w:type="spellEnd"/>
      <w:r>
        <w:rPr>
          <w:sz w:val="22"/>
          <w:szCs w:val="22"/>
        </w:rPr>
        <w:t xml:space="preserve"> de Barcelona, </w:t>
      </w:r>
      <w:r>
        <w:rPr>
          <w:i/>
          <w:iCs/>
          <w:sz w:val="22"/>
          <w:szCs w:val="22"/>
        </w:rPr>
        <w:t>L’elisir d’amore</w:t>
      </w:r>
      <w:r>
        <w:rPr>
          <w:sz w:val="22"/>
          <w:szCs w:val="22"/>
        </w:rPr>
        <w:t xml:space="preserve"> e </w:t>
      </w:r>
      <w:r>
        <w:rPr>
          <w:i/>
          <w:iCs/>
          <w:sz w:val="22"/>
          <w:szCs w:val="22"/>
        </w:rPr>
        <w:t xml:space="preserve">La traviata </w:t>
      </w:r>
      <w:r>
        <w:rPr>
          <w:sz w:val="22"/>
          <w:szCs w:val="22"/>
        </w:rPr>
        <w:t xml:space="preserve">a Berlino, </w:t>
      </w:r>
      <w:r>
        <w:rPr>
          <w:i/>
          <w:iCs/>
          <w:sz w:val="22"/>
          <w:szCs w:val="22"/>
        </w:rPr>
        <w:t>Tosca</w:t>
      </w:r>
      <w:r>
        <w:rPr>
          <w:sz w:val="22"/>
          <w:szCs w:val="22"/>
        </w:rPr>
        <w:t xml:space="preserve">, </w:t>
      </w:r>
      <w:r>
        <w:rPr>
          <w:i/>
          <w:iCs/>
          <w:sz w:val="22"/>
          <w:szCs w:val="22"/>
        </w:rPr>
        <w:t>La bohème</w:t>
      </w:r>
      <w:r>
        <w:rPr>
          <w:sz w:val="22"/>
          <w:szCs w:val="22"/>
        </w:rPr>
        <w:t xml:space="preserve">, </w:t>
      </w:r>
      <w:r>
        <w:rPr>
          <w:i/>
          <w:iCs/>
          <w:sz w:val="22"/>
          <w:szCs w:val="22"/>
        </w:rPr>
        <w:t>Un ballo in maschera</w:t>
      </w:r>
      <w:r>
        <w:rPr>
          <w:sz w:val="22"/>
          <w:szCs w:val="22"/>
        </w:rPr>
        <w:t xml:space="preserve"> e </w:t>
      </w:r>
      <w:r>
        <w:rPr>
          <w:i/>
          <w:iCs/>
          <w:sz w:val="22"/>
          <w:szCs w:val="22"/>
        </w:rPr>
        <w:t>Rigoletto</w:t>
      </w:r>
      <w:r>
        <w:rPr>
          <w:sz w:val="22"/>
          <w:szCs w:val="22"/>
        </w:rPr>
        <w:t xml:space="preserve"> a Monaco, </w:t>
      </w:r>
      <w:r>
        <w:rPr>
          <w:i/>
          <w:iCs/>
          <w:sz w:val="22"/>
          <w:szCs w:val="22"/>
        </w:rPr>
        <w:t>Don Giovanni</w:t>
      </w:r>
      <w:r>
        <w:rPr>
          <w:sz w:val="22"/>
          <w:szCs w:val="22"/>
        </w:rPr>
        <w:t xml:space="preserve">, </w:t>
      </w:r>
      <w:r>
        <w:rPr>
          <w:i/>
          <w:iCs/>
          <w:sz w:val="22"/>
          <w:szCs w:val="22"/>
        </w:rPr>
        <w:t>Falstaff</w:t>
      </w:r>
      <w:r>
        <w:rPr>
          <w:sz w:val="22"/>
          <w:szCs w:val="22"/>
        </w:rPr>
        <w:t xml:space="preserve"> e </w:t>
      </w:r>
      <w:r>
        <w:rPr>
          <w:i/>
          <w:iCs/>
          <w:sz w:val="22"/>
          <w:szCs w:val="22"/>
        </w:rPr>
        <w:t>Aida</w:t>
      </w:r>
      <w:r>
        <w:rPr>
          <w:sz w:val="22"/>
          <w:szCs w:val="22"/>
        </w:rPr>
        <w:t xml:space="preserve"> alla San Diego Opera, </w:t>
      </w:r>
      <w:r>
        <w:rPr>
          <w:i/>
          <w:iCs/>
          <w:sz w:val="22"/>
          <w:szCs w:val="22"/>
        </w:rPr>
        <w:t>Otello</w:t>
      </w:r>
      <w:r>
        <w:rPr>
          <w:sz w:val="22"/>
          <w:szCs w:val="22"/>
        </w:rPr>
        <w:t xml:space="preserve">, </w:t>
      </w:r>
      <w:proofErr w:type="spellStart"/>
      <w:r>
        <w:rPr>
          <w:i/>
          <w:iCs/>
          <w:sz w:val="22"/>
          <w:szCs w:val="22"/>
        </w:rPr>
        <w:t>Jérusalem</w:t>
      </w:r>
      <w:proofErr w:type="spellEnd"/>
      <w:r>
        <w:rPr>
          <w:sz w:val="22"/>
          <w:szCs w:val="22"/>
        </w:rPr>
        <w:t xml:space="preserve"> e Messa da Requiem al Festival Verdi di Parma,</w:t>
      </w:r>
      <w:r>
        <w:rPr>
          <w:i/>
          <w:iCs/>
          <w:sz w:val="22"/>
          <w:szCs w:val="22"/>
        </w:rPr>
        <w:t xml:space="preserve"> I masnadieri</w:t>
      </w:r>
      <w:r>
        <w:rPr>
          <w:sz w:val="22"/>
          <w:szCs w:val="22"/>
        </w:rPr>
        <w:t xml:space="preserve">, </w:t>
      </w:r>
      <w:r>
        <w:rPr>
          <w:i/>
          <w:iCs/>
          <w:sz w:val="22"/>
          <w:szCs w:val="22"/>
        </w:rPr>
        <w:t>Tosca</w:t>
      </w:r>
      <w:r>
        <w:rPr>
          <w:sz w:val="22"/>
          <w:szCs w:val="22"/>
        </w:rPr>
        <w:t xml:space="preserve">, </w:t>
      </w:r>
      <w:r>
        <w:rPr>
          <w:i/>
          <w:iCs/>
          <w:sz w:val="22"/>
          <w:szCs w:val="22"/>
        </w:rPr>
        <w:t>Otello</w:t>
      </w:r>
      <w:r>
        <w:rPr>
          <w:sz w:val="22"/>
          <w:szCs w:val="22"/>
        </w:rPr>
        <w:t xml:space="preserve">, </w:t>
      </w:r>
      <w:r>
        <w:rPr>
          <w:i/>
          <w:iCs/>
          <w:sz w:val="22"/>
          <w:szCs w:val="22"/>
        </w:rPr>
        <w:t>Attila</w:t>
      </w:r>
      <w:r>
        <w:rPr>
          <w:sz w:val="22"/>
          <w:szCs w:val="22"/>
        </w:rPr>
        <w:t xml:space="preserve"> ed </w:t>
      </w:r>
      <w:r>
        <w:rPr>
          <w:i/>
          <w:iCs/>
          <w:sz w:val="22"/>
          <w:szCs w:val="22"/>
        </w:rPr>
        <w:t>Ernani</w:t>
      </w:r>
      <w:r>
        <w:rPr>
          <w:sz w:val="22"/>
          <w:szCs w:val="22"/>
        </w:rPr>
        <w:t xml:space="preserve"> a Monte-Carlo; </w:t>
      </w:r>
      <w:r>
        <w:rPr>
          <w:i/>
          <w:iCs/>
          <w:sz w:val="22"/>
          <w:szCs w:val="22"/>
        </w:rPr>
        <w:t>Ariane et Barbe-</w:t>
      </w:r>
      <w:proofErr w:type="spellStart"/>
      <w:r>
        <w:rPr>
          <w:i/>
          <w:iCs/>
          <w:sz w:val="22"/>
          <w:szCs w:val="22"/>
        </w:rPr>
        <w:t>Bleue</w:t>
      </w:r>
      <w:proofErr w:type="spellEnd"/>
      <w:r>
        <w:rPr>
          <w:i/>
          <w:iCs/>
          <w:sz w:val="22"/>
          <w:szCs w:val="22"/>
        </w:rPr>
        <w:t xml:space="preserve"> </w:t>
      </w:r>
      <w:r>
        <w:rPr>
          <w:sz w:val="22"/>
          <w:szCs w:val="22"/>
        </w:rPr>
        <w:t xml:space="preserve">a Strasburgo, </w:t>
      </w:r>
      <w:r>
        <w:rPr>
          <w:i/>
          <w:iCs/>
          <w:sz w:val="22"/>
          <w:szCs w:val="22"/>
        </w:rPr>
        <w:t xml:space="preserve">Don Pasquale </w:t>
      </w:r>
      <w:r>
        <w:rPr>
          <w:sz w:val="22"/>
          <w:szCs w:val="22"/>
        </w:rPr>
        <w:t xml:space="preserve">a Pechino, </w:t>
      </w:r>
      <w:r>
        <w:rPr>
          <w:i/>
          <w:iCs/>
          <w:sz w:val="22"/>
          <w:szCs w:val="22"/>
        </w:rPr>
        <w:t xml:space="preserve">Cavalleria rusticana </w:t>
      </w:r>
      <w:r>
        <w:rPr>
          <w:sz w:val="22"/>
          <w:szCs w:val="22"/>
        </w:rPr>
        <w:t xml:space="preserve">e </w:t>
      </w:r>
      <w:r>
        <w:rPr>
          <w:i/>
          <w:iCs/>
          <w:sz w:val="22"/>
          <w:szCs w:val="22"/>
        </w:rPr>
        <w:t>Pagliacci</w:t>
      </w:r>
      <w:r>
        <w:rPr>
          <w:sz w:val="22"/>
          <w:szCs w:val="22"/>
        </w:rPr>
        <w:t xml:space="preserve"> a San Francisco, </w:t>
      </w:r>
      <w:r>
        <w:rPr>
          <w:i/>
          <w:iCs/>
          <w:sz w:val="22"/>
          <w:szCs w:val="22"/>
        </w:rPr>
        <w:t>Un ballo in maschera</w:t>
      </w:r>
      <w:r>
        <w:rPr>
          <w:sz w:val="22"/>
          <w:szCs w:val="22"/>
        </w:rPr>
        <w:t xml:space="preserve"> a Tel Aviv. Fra gli impegni recenti, </w:t>
      </w:r>
      <w:r>
        <w:rPr>
          <w:i/>
          <w:iCs/>
          <w:sz w:val="22"/>
          <w:szCs w:val="22"/>
        </w:rPr>
        <w:t>Cavalleria</w:t>
      </w:r>
      <w:r>
        <w:rPr>
          <w:sz w:val="22"/>
          <w:szCs w:val="22"/>
        </w:rPr>
        <w:t xml:space="preserve"> </w:t>
      </w:r>
      <w:r>
        <w:rPr>
          <w:i/>
          <w:iCs/>
          <w:sz w:val="22"/>
          <w:szCs w:val="22"/>
        </w:rPr>
        <w:t>rusticana</w:t>
      </w:r>
      <w:r>
        <w:rPr>
          <w:sz w:val="22"/>
          <w:szCs w:val="22"/>
        </w:rPr>
        <w:t>/</w:t>
      </w:r>
      <w:r>
        <w:rPr>
          <w:i/>
          <w:iCs/>
          <w:sz w:val="22"/>
          <w:szCs w:val="22"/>
        </w:rPr>
        <w:t>Pagliacci</w:t>
      </w:r>
      <w:r>
        <w:rPr>
          <w:sz w:val="22"/>
          <w:szCs w:val="22"/>
        </w:rPr>
        <w:t xml:space="preserve">, </w:t>
      </w:r>
      <w:r>
        <w:rPr>
          <w:i/>
          <w:iCs/>
          <w:sz w:val="22"/>
          <w:szCs w:val="22"/>
        </w:rPr>
        <w:t>Rigoletto</w:t>
      </w:r>
      <w:r>
        <w:rPr>
          <w:sz w:val="22"/>
          <w:szCs w:val="22"/>
        </w:rPr>
        <w:t xml:space="preserve"> a Monaco di Baviera; </w:t>
      </w:r>
      <w:r>
        <w:rPr>
          <w:i/>
          <w:iCs/>
          <w:sz w:val="22"/>
          <w:szCs w:val="22"/>
        </w:rPr>
        <w:t>Il trovatore</w:t>
      </w:r>
      <w:r>
        <w:rPr>
          <w:sz w:val="22"/>
          <w:szCs w:val="22"/>
        </w:rPr>
        <w:t xml:space="preserve"> e </w:t>
      </w:r>
      <w:r>
        <w:rPr>
          <w:i/>
          <w:iCs/>
          <w:sz w:val="22"/>
          <w:szCs w:val="22"/>
        </w:rPr>
        <w:t>Nabucco</w:t>
      </w:r>
      <w:r>
        <w:rPr>
          <w:sz w:val="22"/>
          <w:szCs w:val="22"/>
        </w:rPr>
        <w:t xml:space="preserve"> al </w:t>
      </w:r>
      <w:proofErr w:type="spellStart"/>
      <w:r>
        <w:rPr>
          <w:sz w:val="22"/>
          <w:szCs w:val="22"/>
        </w:rPr>
        <w:t>Met</w:t>
      </w:r>
      <w:proofErr w:type="spellEnd"/>
      <w:r>
        <w:rPr>
          <w:sz w:val="22"/>
          <w:szCs w:val="22"/>
        </w:rPr>
        <w:t xml:space="preserve">; </w:t>
      </w:r>
      <w:r>
        <w:rPr>
          <w:i/>
          <w:iCs/>
          <w:sz w:val="22"/>
          <w:szCs w:val="22"/>
        </w:rPr>
        <w:t>Tosca</w:t>
      </w:r>
      <w:r>
        <w:rPr>
          <w:sz w:val="22"/>
          <w:szCs w:val="22"/>
        </w:rPr>
        <w:t xml:space="preserve"> all’Opera Reale di Stoccolma e al Festival Puccini di Torre del Lago; </w:t>
      </w:r>
      <w:r>
        <w:rPr>
          <w:i/>
          <w:iCs/>
          <w:sz w:val="22"/>
          <w:szCs w:val="22"/>
        </w:rPr>
        <w:t>Turandot</w:t>
      </w:r>
      <w:r>
        <w:rPr>
          <w:sz w:val="22"/>
          <w:szCs w:val="22"/>
        </w:rPr>
        <w:t xml:space="preserve"> ad Amburgo; </w:t>
      </w:r>
      <w:r>
        <w:rPr>
          <w:i/>
          <w:iCs/>
          <w:sz w:val="22"/>
          <w:szCs w:val="22"/>
        </w:rPr>
        <w:t>La bohème</w:t>
      </w:r>
      <w:r>
        <w:rPr>
          <w:sz w:val="22"/>
          <w:szCs w:val="22"/>
        </w:rPr>
        <w:t xml:space="preserve"> e </w:t>
      </w:r>
      <w:r>
        <w:rPr>
          <w:i/>
          <w:iCs/>
          <w:sz w:val="22"/>
          <w:szCs w:val="22"/>
        </w:rPr>
        <w:t>Falstaff</w:t>
      </w:r>
      <w:r>
        <w:rPr>
          <w:sz w:val="22"/>
          <w:szCs w:val="22"/>
        </w:rPr>
        <w:t xml:space="preserve"> a Nizza; </w:t>
      </w:r>
      <w:r>
        <w:rPr>
          <w:i/>
          <w:iCs/>
          <w:sz w:val="22"/>
          <w:szCs w:val="22"/>
        </w:rPr>
        <w:t>Aida</w:t>
      </w:r>
      <w:r>
        <w:rPr>
          <w:sz w:val="22"/>
          <w:szCs w:val="22"/>
        </w:rPr>
        <w:t xml:space="preserve"> ad Amburgo; </w:t>
      </w:r>
      <w:r>
        <w:rPr>
          <w:i/>
          <w:iCs/>
          <w:sz w:val="22"/>
          <w:szCs w:val="22"/>
        </w:rPr>
        <w:t>Pagliacci</w:t>
      </w:r>
      <w:r>
        <w:rPr>
          <w:sz w:val="22"/>
          <w:szCs w:val="22"/>
        </w:rPr>
        <w:t xml:space="preserve"> a Tel Aviv; </w:t>
      </w:r>
      <w:r>
        <w:rPr>
          <w:i/>
          <w:iCs/>
          <w:sz w:val="22"/>
          <w:szCs w:val="22"/>
        </w:rPr>
        <w:t xml:space="preserve">I lombardi alla prima crociata </w:t>
      </w:r>
      <w:r>
        <w:rPr>
          <w:sz w:val="22"/>
          <w:szCs w:val="22"/>
        </w:rPr>
        <w:t xml:space="preserve">a Montecarlo. Per la Fenice dirige </w:t>
      </w:r>
      <w:r>
        <w:rPr>
          <w:i/>
          <w:iCs/>
          <w:sz w:val="22"/>
          <w:szCs w:val="22"/>
        </w:rPr>
        <w:t>Rigoletto</w:t>
      </w:r>
      <w:r>
        <w:rPr>
          <w:sz w:val="22"/>
          <w:szCs w:val="22"/>
        </w:rPr>
        <w:t xml:space="preserve"> (2025 e 2021), </w:t>
      </w:r>
      <w:r>
        <w:rPr>
          <w:i/>
          <w:iCs/>
          <w:sz w:val="22"/>
          <w:szCs w:val="22"/>
        </w:rPr>
        <w:t>Madama Butterfly</w:t>
      </w:r>
      <w:r>
        <w:rPr>
          <w:sz w:val="22"/>
          <w:szCs w:val="22"/>
        </w:rPr>
        <w:t xml:space="preserve"> (2023 in </w:t>
      </w:r>
      <w:r>
        <w:rPr>
          <w:i/>
          <w:iCs/>
          <w:sz w:val="22"/>
          <w:szCs w:val="22"/>
        </w:rPr>
        <w:t>tournée</w:t>
      </w:r>
      <w:r>
        <w:rPr>
          <w:sz w:val="22"/>
          <w:szCs w:val="22"/>
        </w:rPr>
        <w:t xml:space="preserve"> a </w:t>
      </w:r>
      <w:proofErr w:type="spellStart"/>
      <w:r>
        <w:rPr>
          <w:sz w:val="22"/>
          <w:szCs w:val="22"/>
        </w:rPr>
        <w:t>Ljubljana</w:t>
      </w:r>
      <w:proofErr w:type="spellEnd"/>
      <w:r>
        <w:rPr>
          <w:sz w:val="22"/>
          <w:szCs w:val="22"/>
        </w:rPr>
        <w:t xml:space="preserve">, 2019 e 2017), </w:t>
      </w:r>
      <w:r>
        <w:rPr>
          <w:i/>
          <w:iCs/>
          <w:sz w:val="22"/>
          <w:szCs w:val="22"/>
        </w:rPr>
        <w:t>Il trovatore</w:t>
      </w:r>
      <w:r>
        <w:rPr>
          <w:sz w:val="22"/>
          <w:szCs w:val="22"/>
        </w:rPr>
        <w:t xml:space="preserve"> (2020), </w:t>
      </w:r>
      <w:r>
        <w:rPr>
          <w:i/>
          <w:iCs/>
          <w:sz w:val="22"/>
          <w:szCs w:val="22"/>
        </w:rPr>
        <w:t>Turandot</w:t>
      </w:r>
      <w:r>
        <w:rPr>
          <w:sz w:val="22"/>
          <w:szCs w:val="22"/>
        </w:rPr>
        <w:t xml:space="preserve"> (2019), </w:t>
      </w:r>
      <w:r>
        <w:rPr>
          <w:i/>
          <w:iCs/>
          <w:sz w:val="22"/>
          <w:szCs w:val="22"/>
        </w:rPr>
        <w:t>Norma</w:t>
      </w:r>
      <w:r>
        <w:rPr>
          <w:sz w:val="22"/>
          <w:szCs w:val="22"/>
        </w:rPr>
        <w:t xml:space="preserve"> (2016), </w:t>
      </w:r>
      <w:r>
        <w:rPr>
          <w:i/>
          <w:iCs/>
          <w:sz w:val="22"/>
          <w:szCs w:val="22"/>
        </w:rPr>
        <w:t>Tosca</w:t>
      </w:r>
      <w:r>
        <w:rPr>
          <w:sz w:val="22"/>
          <w:szCs w:val="22"/>
        </w:rPr>
        <w:t xml:space="preserve"> (2014 e 2008) e </w:t>
      </w:r>
      <w:r>
        <w:rPr>
          <w:i/>
          <w:iCs/>
          <w:sz w:val="22"/>
          <w:szCs w:val="22"/>
        </w:rPr>
        <w:t>La bohème</w:t>
      </w:r>
      <w:r>
        <w:rPr>
          <w:sz w:val="22"/>
          <w:szCs w:val="22"/>
        </w:rPr>
        <w:t xml:space="preserve"> (2012).</w:t>
      </w:r>
    </w:p>
    <w:sectPr w:rsidR="009E5447">
      <w:headerReference w:type="default" r:id="rId7"/>
      <w:footerReference w:type="default" r:id="rId8"/>
      <w:headerReference w:type="first" r:id="rId9"/>
      <w:footerReference w:type="first" r:id="rId10"/>
      <w:pgSz w:w="11906" w:h="16838"/>
      <w:pgMar w:top="737" w:right="1134" w:bottom="1134" w:left="1134" w:header="680" w:footer="414"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471397" w14:textId="77777777" w:rsidR="003D2AD9" w:rsidRDefault="003D2AD9">
      <w:r>
        <w:separator/>
      </w:r>
    </w:p>
  </w:endnote>
  <w:endnote w:type="continuationSeparator" w:id="0">
    <w:p w14:paraId="4913FEC4" w14:textId="77777777" w:rsidR="003D2AD9" w:rsidRDefault="003D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doni">
    <w:altName w:val="Cambria"/>
    <w:panose1 w:val="00000400000000000000"/>
    <w:charset w:val="00"/>
    <w:family w:val="roman"/>
    <w:pitch w:val="variable"/>
  </w:font>
  <w:font w:name="Palatino">
    <w:panose1 w:val="00000000000000000000"/>
    <w:charset w:val="4D"/>
    <w:family w:val="auto"/>
    <w:pitch w:val="variable"/>
    <w:sig w:usb0="A00002FF" w:usb1="7800205A" w:usb2="14600000" w:usb3="00000000" w:csb0="00000193" w:csb1="00000000"/>
  </w:font>
  <w:font w:name="The Sans Bold">
    <w:altName w:val="Cambria"/>
    <w:panose1 w:val="020B0604020202020204"/>
    <w:charset w:val="00"/>
    <w:family w:val="roman"/>
    <w:pitch w:val="variable"/>
  </w:font>
  <w:font w:name="Sabon">
    <w:altName w:val="Cambria"/>
    <w:panose1 w:val="020B0604020202020204"/>
    <w:charset w:val="00"/>
    <w:family w:val="roman"/>
    <w:pitch w:val="variable"/>
  </w:font>
  <w:font w:name="RoemischStehend">
    <w:panose1 w:val="020B0604020202020204"/>
    <w:charset w:val="00"/>
    <w:family w:val="roman"/>
    <w:notTrueType/>
    <w:pitch w:val="default"/>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C734B" w14:textId="77777777" w:rsidR="009E5447" w:rsidRDefault="009E5447">
    <w:pPr>
      <w:pStyle w:val="Pidipagina"/>
      <w:ind w:right="360" w:firstLine="360"/>
      <w:rPr>
        <w:rStyle w:val="Numeropagina"/>
      </w:rPr>
    </w:pPr>
  </w:p>
  <w:p w14:paraId="21AFD971" w14:textId="77777777" w:rsidR="009E5447" w:rsidRDefault="00000000">
    <w:pPr>
      <w:pStyle w:val="Pidipagina"/>
      <w:ind w:right="360" w:firstLine="360"/>
    </w:pPr>
    <w:r>
      <w:rPr>
        <w:rStyle w:val="Numeropagina"/>
      </w:rPr>
      <w:fldChar w:fldCharType="begin"/>
    </w:r>
    <w:r>
      <w:rPr>
        <w:rStyle w:val="Numeropagina"/>
      </w:rPr>
      <w:instrText>PAGE</w:instrText>
    </w:r>
    <w:r>
      <w:rPr>
        <w:rStyle w:val="Numeropagina"/>
      </w:rPr>
      <w:fldChar w:fldCharType="separate"/>
    </w:r>
    <w:r>
      <w:rPr>
        <w:rStyle w:val="Numeropagina"/>
      </w:rPr>
      <w:t>2</w:t>
    </w:r>
    <w:r>
      <w:rPr>
        <w:rStyle w:val="Numeropagina"/>
      </w:rPr>
      <w:fldChar w:fldCharType="end"/>
    </w:r>
  </w:p>
  <w:p w14:paraId="72358BAE" w14:textId="77777777" w:rsidR="009E5447" w:rsidRDefault="009E5447">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BAED11" w14:textId="77777777" w:rsidR="009E5447" w:rsidRDefault="009E5447">
    <w:pPr>
      <w:pStyle w:val="Pidipagina"/>
      <w:rPr>
        <w:szCs w:val="24"/>
        <w14:props3d w14:extrusionH="0" w14:contourW="0" w14:prstMaterial="matte"/>
      </w:rPr>
    </w:pPr>
  </w:p>
  <w:p w14:paraId="78255F04" w14:textId="77777777" w:rsidR="009E5447" w:rsidRDefault="00000000">
    <w:pPr>
      <w:pStyle w:val="Pidipagina"/>
      <w:rPr>
        <w:szCs w:val="24"/>
        <w14:props3d w14:extrusionH="0" w14:contourW="0" w14:prstMaterial="matte"/>
      </w:rPr>
    </w:pPr>
    <w:r>
      <w:rPr>
        <w:noProof/>
      </w:rPr>
      <w:drawing>
        <wp:inline distT="0" distB="0" distL="0" distR="0" wp14:anchorId="3375578E" wp14:editId="37ACB6A8">
          <wp:extent cx="6299200" cy="355600"/>
          <wp:effectExtent l="0" t="0" r="0" b="0"/>
          <wp:docPr id="3" name="Immagine 3" descr="pro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prova 4"/>
                  <pic:cNvPicPr>
                    <a:picLocks noChangeAspect="1" noChangeArrowheads="1"/>
                  </pic:cNvPicPr>
                </pic:nvPicPr>
                <pic:blipFill>
                  <a:blip r:embed="rId1"/>
                  <a:stretch>
                    <a:fillRect/>
                  </a:stretch>
                </pic:blipFill>
                <pic:spPr bwMode="auto">
                  <a:xfrm>
                    <a:off x="0" y="0"/>
                    <a:ext cx="6299200" cy="355600"/>
                  </a:xfrm>
                  <a:prstGeom prst="rect">
                    <a:avLst/>
                  </a:prstGeom>
                </pic:spPr>
              </pic:pic>
            </a:graphicData>
          </a:graphic>
        </wp:inline>
      </w:drawing>
    </w:r>
  </w:p>
  <w:p w14:paraId="4CBB2559" w14:textId="77777777" w:rsidR="009E5447" w:rsidRDefault="00000000">
    <w:pPr>
      <w:pStyle w:val="Pidipagina"/>
      <w:rPr>
        <w:szCs w:val="24"/>
        <w14:props3d w14:extrusionH="0" w14:contourW="0" w14:prstMaterial="matte"/>
      </w:rPr>
    </w:pPr>
    <w:r>
      <w:rPr>
        <w:noProof/>
        <w:szCs w:val="24"/>
        <w14:props3d w14:extrusionH="0" w14:contourW="0" w14:prstMaterial="matte"/>
      </w:rPr>
      <w:drawing>
        <wp:anchor distT="0" distB="0" distL="0" distR="0" simplePos="0" relativeHeight="2" behindDoc="1" locked="0" layoutInCell="1" allowOverlap="1" wp14:anchorId="77E81D39" wp14:editId="1EB61DE1">
          <wp:simplePos x="0" y="0"/>
          <wp:positionH relativeFrom="page">
            <wp:posOffset>2449195</wp:posOffset>
          </wp:positionH>
          <wp:positionV relativeFrom="paragraph">
            <wp:posOffset>136525</wp:posOffset>
          </wp:positionV>
          <wp:extent cx="200025" cy="200025"/>
          <wp:effectExtent l="0" t="0" r="0" b="0"/>
          <wp:wrapNone/>
          <wp:docPr id="4"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3"/>
                  <pic:cNvPicPr>
                    <a:picLocks noChangeAspect="1" noChangeArrowheads="1"/>
                  </pic:cNvPicPr>
                </pic:nvPicPr>
                <pic:blipFill>
                  <a:blip r:embed="rId2"/>
                  <a:stretch>
                    <a:fillRect/>
                  </a:stretch>
                </pic:blipFill>
                <pic:spPr bwMode="auto">
                  <a:xfrm>
                    <a:off x="0" y="0"/>
                    <a:ext cx="200025" cy="200025"/>
                  </a:xfrm>
                  <a:prstGeom prst="rect">
                    <a:avLst/>
                  </a:prstGeom>
                </pic:spPr>
              </pic:pic>
            </a:graphicData>
          </a:graphic>
        </wp:anchor>
      </w:drawing>
    </w:r>
    <w:r>
      <w:rPr>
        <w:noProof/>
        <w:szCs w:val="24"/>
        <w14:props3d w14:extrusionH="0" w14:contourW="0" w14:prstMaterial="matte"/>
      </w:rPr>
      <w:drawing>
        <wp:anchor distT="0" distB="0" distL="0" distR="0" simplePos="0" relativeHeight="3" behindDoc="1" locked="0" layoutInCell="1" allowOverlap="1" wp14:anchorId="4BA4F21E" wp14:editId="11E93747">
          <wp:simplePos x="0" y="0"/>
          <wp:positionH relativeFrom="page">
            <wp:posOffset>4625975</wp:posOffset>
          </wp:positionH>
          <wp:positionV relativeFrom="page">
            <wp:posOffset>10233025</wp:posOffset>
          </wp:positionV>
          <wp:extent cx="341630" cy="340360"/>
          <wp:effectExtent l="0" t="0" r="0" b="0"/>
          <wp:wrapNone/>
          <wp:docPr id="5"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pic:cNvPicPr>
                    <a:picLocks noChangeAspect="1" noChangeArrowheads="1"/>
                  </pic:cNvPicPr>
                </pic:nvPicPr>
                <pic:blipFill>
                  <a:blip r:embed="rId3"/>
                  <a:stretch>
                    <a:fillRect/>
                  </a:stretch>
                </pic:blipFill>
                <pic:spPr bwMode="auto">
                  <a:xfrm>
                    <a:off x="0" y="0"/>
                    <a:ext cx="341630" cy="340360"/>
                  </a:xfrm>
                  <a:prstGeom prst="rect">
                    <a:avLst/>
                  </a:prstGeom>
                </pic:spPr>
              </pic:pic>
            </a:graphicData>
          </a:graphic>
        </wp:anchor>
      </w:drawing>
    </w:r>
  </w:p>
  <w:p w14:paraId="42949BC7" w14:textId="77777777" w:rsidR="009E5447" w:rsidRDefault="00000000">
    <w:pPr>
      <w:pStyle w:val="Pidipagina"/>
      <w:tabs>
        <w:tab w:val="center" w:pos="1560"/>
        <w:tab w:val="center" w:pos="4678"/>
        <w:tab w:val="left" w:pos="6300"/>
        <w:tab w:val="left" w:pos="6500"/>
        <w:tab w:val="center" w:pos="7938"/>
      </w:tabs>
      <w:jc w:val="left"/>
      <w:rPr>
        <w:rFonts w:ascii="Helvetica" w:hAnsi="Helvetica"/>
        <w:color w:val="003399"/>
        <w:sz w:val="14"/>
        <w14:props3d w14:extrusionH="0" w14:contourW="0" w14:prstMaterial="matte"/>
      </w:rPr>
    </w:pPr>
    <w:r>
      <w:rPr>
        <w:rFonts w:ascii="Helvetica" w:hAnsi="Helvetica"/>
        <w:sz w:val="14"/>
        <w14:props3d w14:extrusionH="0" w14:contourW="0" w14:prstMaterial="matte"/>
      </w:rPr>
      <w:tab/>
    </w:r>
    <w:r>
      <w:rPr>
        <w:rFonts w:ascii="Helvetica" w:hAnsi="Helvetica"/>
        <w:color w:val="003399"/>
        <w:sz w:val="14"/>
        <w14:props3d w14:extrusionH="0" w14:contourW="0" w14:prstMaterial="matte"/>
      </w:rPr>
      <w:t>http://www.teatrolafenice.it</w:t>
    </w:r>
    <w:r>
      <w:rPr>
        <w:rFonts w:ascii="Helvetica" w:hAnsi="Helvetica"/>
        <w:sz w:val="14"/>
        <w14:props3d w14:extrusionH="0" w14:contourW="0" w14:prstMaterial="matte"/>
      </w:rPr>
      <w:tab/>
    </w:r>
    <w:r>
      <w:rPr>
        <w:rFonts w:ascii="Helvetica" w:hAnsi="Helvetica"/>
        <w:color w:val="003399"/>
        <w:sz w:val="14"/>
        <w14:props3d w14:extrusionH="0" w14:contourW="0" w14:prstMaterial="matte"/>
      </w:rPr>
      <w:t>http://www.facebook.com/LaFeniceufficiale</w:t>
    </w:r>
    <w:r>
      <w:rPr>
        <w:rFonts w:ascii="Helvetica" w:hAnsi="Helvetica"/>
        <w:sz w:val="14"/>
        <w14:props3d w14:extrusionH="0" w14:contourW="0" w14:prstMaterial="matte"/>
      </w:rPr>
      <w:tab/>
    </w:r>
    <w:r>
      <w:rPr>
        <w:rFonts w:ascii="Helvetica" w:hAnsi="Helvetica"/>
        <w:sz w:val="14"/>
        <w14:props3d w14:extrusionH="0" w14:contourW="0" w14:prstMaterial="matte"/>
      </w:rPr>
      <w:tab/>
    </w:r>
    <w:r>
      <w:rPr>
        <w:rFonts w:ascii="Helvetica" w:hAnsi="Helvetica"/>
        <w:sz w:val="14"/>
        <w14:props3d w14:extrusionH="0" w14:contourW="0" w14:prstMaterial="matte"/>
      </w:rPr>
      <w:tab/>
    </w:r>
    <w:r>
      <w:rPr>
        <w:rFonts w:ascii="Helvetica" w:hAnsi="Helvetica"/>
        <w:color w:val="003399"/>
        <w:sz w:val="14"/>
        <w14:props3d w14:extrusionH="0" w14:contourW="0" w14:prstMaterial="matte"/>
      </w:rPr>
      <w:t>https://twitter.com/TeatroLaFenice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B19DF0" w14:textId="77777777" w:rsidR="003D2AD9" w:rsidRDefault="003D2AD9">
      <w:r>
        <w:separator/>
      </w:r>
    </w:p>
  </w:footnote>
  <w:footnote w:type="continuationSeparator" w:id="0">
    <w:p w14:paraId="01681539" w14:textId="77777777" w:rsidR="003D2AD9" w:rsidRDefault="003D2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7B6311" w14:textId="77777777" w:rsidR="009E5447" w:rsidRDefault="00000000">
    <w:pPr>
      <w:jc w:val="center"/>
    </w:pPr>
    <w:r>
      <w:rPr>
        <w:noProof/>
      </w:rPr>
      <w:drawing>
        <wp:inline distT="0" distB="0" distL="0" distR="0" wp14:anchorId="3ACC32DC" wp14:editId="46C8050D">
          <wp:extent cx="1803400" cy="279400"/>
          <wp:effectExtent l="0" t="0" r="0" b="0"/>
          <wp:docPr id="1" name="Immagine 1" descr="/Users/../../AppData/Local/Microsoft/Windows/Temporary Internet Files/OLK868D/H_Hermes 2:123_Phenix_2011:Xx_Comunicato Stampa:LaFenic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Users/../../AppData/Local/Microsoft/Windows/Temporary Internet Files/OLK868D/H_Hermes 2:123_Phenix_2011:Xx_Comunicato Stampa:LaFenice_50.jpg"/>
                  <pic:cNvPicPr>
                    <a:picLocks noChangeAspect="1" noChangeArrowheads="1"/>
                  </pic:cNvPicPr>
                </pic:nvPicPr>
                <pic:blipFill>
                  <a:blip r:embed="rId1"/>
                  <a:stretch>
                    <a:fillRect/>
                  </a:stretch>
                </pic:blipFill>
                <pic:spPr bwMode="auto">
                  <a:xfrm>
                    <a:off x="0" y="0"/>
                    <a:ext cx="1803400" cy="279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C45589" w14:textId="77777777" w:rsidR="009E5447" w:rsidRDefault="00000000">
    <w:r>
      <w:rPr>
        <w:noProof/>
      </w:rPr>
      <w:drawing>
        <wp:inline distT="0" distB="0" distL="0" distR="0" wp14:anchorId="0276A97B" wp14:editId="1D507A6D">
          <wp:extent cx="6184900" cy="1422400"/>
          <wp:effectExtent l="0" t="0" r="0" b="0"/>
          <wp:docPr id="2" name="Immagine 2" descr="/Users/../../AppData/Local/Microsoft/Windows/Temporary Internet Files/OLK868D/H_Hermes 2:123_Phenix_2011:Xx_Comunicato Stampa:Tes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Users/../../AppData/Local/Microsoft/Windows/Temporary Internet Files/OLK868D/H_Hermes 2:123_Phenix_2011:Xx_Comunicato Stampa:Test_1.jpg"/>
                  <pic:cNvPicPr>
                    <a:picLocks noChangeAspect="1" noChangeArrowheads="1"/>
                  </pic:cNvPicPr>
                </pic:nvPicPr>
                <pic:blipFill>
                  <a:blip r:embed="rId1"/>
                  <a:stretch>
                    <a:fillRect/>
                  </a:stretch>
                </pic:blipFill>
                <pic:spPr bwMode="auto">
                  <a:xfrm>
                    <a:off x="0" y="0"/>
                    <a:ext cx="6184900" cy="142240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447"/>
    <w:rsid w:val="00375345"/>
    <w:rsid w:val="003D2AD9"/>
    <w:rsid w:val="006C43D9"/>
    <w:rsid w:val="009E5447"/>
  </w:rsids>
  <m:mathPr>
    <m:mathFont m:val="Cambria Math"/>
    <m:brkBin m:val="before"/>
    <m:brkBinSub m:val="--"/>
    <m:smallFrac m:val="0"/>
    <m:dispDef/>
    <m:lMargin m:val="0"/>
    <m:rMargin m:val="0"/>
    <m:defJc m:val="centerGroup"/>
    <m:wrapIndent m:val="1440"/>
    <m:intLim m:val="subSup"/>
    <m:naryLim m:val="undOvr"/>
  </m:mathPr>
  <w:themeFontLang w:val="it-IT" w:eastAsia="zh-CN" w:bidi=""/>
  <w:clrSchemeMapping w:bg1="light1" w:t1="dark1" w:bg2="light2" w:t2="dark2" w:accent1="accent1" w:accent2="accent2" w:accent3="accent3" w:accent4="accent4" w:accent5="accent5" w:accent6="accent6" w:hyperlink="hyperlink" w:followedHyperlink="followedHyperlink"/>
  <w:decimalSymbol w:val=","/>
  <w:listSeparator w:val=";"/>
  <w14:docId w14:val="302D3300"/>
  <w15:docId w15:val="{FB552DDC-C841-7C41-9AE4-122FD335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t-IT"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F026B"/>
    <w:pPr>
      <w:suppressAutoHyphens/>
    </w:pPr>
    <w:rPr>
      <w:sz w:val="24"/>
      <w:szCs w:val="24"/>
      <w:lang w:eastAsia="it-IT"/>
    </w:rPr>
  </w:style>
  <w:style w:type="paragraph" w:styleId="Titolo1">
    <w:name w:val="heading 1"/>
    <w:basedOn w:val="Normale"/>
    <w:next w:val="Normale"/>
    <w:link w:val="Titolo1Carattere"/>
    <w:qFormat/>
    <w:pPr>
      <w:keepNext/>
      <w:jc w:val="both"/>
      <w:outlineLvl w:val="0"/>
    </w:pPr>
    <w:rPr>
      <w:rFonts w:ascii="Bodoni" w:hAnsi="Bodoni"/>
      <w:b/>
      <w:szCs w:val="20"/>
      <w:u w:val="single"/>
    </w:rPr>
  </w:style>
  <w:style w:type="paragraph" w:styleId="Titolo2">
    <w:name w:val="heading 2"/>
    <w:basedOn w:val="Normale"/>
    <w:next w:val="Normale"/>
    <w:qFormat/>
    <w:rsid w:val="00364D15"/>
    <w:pPr>
      <w:keepNext/>
      <w:spacing w:before="360" w:after="360"/>
      <w:jc w:val="center"/>
      <w:outlineLvl w:val="1"/>
    </w:pPr>
    <w:rPr>
      <w:b/>
      <w:sz w:val="28"/>
      <w:szCs w:val="20"/>
    </w:rPr>
  </w:style>
  <w:style w:type="paragraph" w:styleId="Titolo3">
    <w:name w:val="heading 3"/>
    <w:basedOn w:val="Normale"/>
    <w:next w:val="Normale"/>
    <w:qFormat/>
    <w:pPr>
      <w:keepNext/>
      <w:spacing w:before="360" w:after="60"/>
      <w:ind w:firstLine="709"/>
      <w:jc w:val="both"/>
      <w:outlineLvl w:val="2"/>
    </w:pPr>
    <w:rPr>
      <w:rFonts w:ascii="Palatino" w:hAnsi="Palatino"/>
      <w:b/>
      <w:sz w:val="28"/>
      <w:szCs w:val="20"/>
    </w:rPr>
  </w:style>
  <w:style w:type="paragraph" w:styleId="Titolo4">
    <w:name w:val="heading 4"/>
    <w:basedOn w:val="Normale"/>
    <w:next w:val="Normale"/>
    <w:qFormat/>
    <w:pPr>
      <w:keepNext/>
      <w:ind w:firstLine="709"/>
      <w:jc w:val="center"/>
      <w:outlineLvl w:val="3"/>
    </w:pPr>
    <w:rPr>
      <w:b/>
      <w:sz w:val="56"/>
      <w:szCs w:val="20"/>
    </w:rPr>
  </w:style>
  <w:style w:type="paragraph" w:styleId="Titolo5">
    <w:name w:val="heading 5"/>
    <w:basedOn w:val="Normale"/>
    <w:next w:val="Normale"/>
    <w:qFormat/>
    <w:pPr>
      <w:keepNext/>
      <w:ind w:firstLine="709"/>
      <w:jc w:val="right"/>
      <w:outlineLvl w:val="4"/>
    </w:pPr>
    <w:rPr>
      <w:b/>
      <w:sz w:val="18"/>
      <w:szCs w:val="20"/>
    </w:rPr>
  </w:style>
  <w:style w:type="paragraph" w:styleId="Titolo6">
    <w:name w:val="heading 6"/>
    <w:basedOn w:val="Normale"/>
    <w:next w:val="Normale"/>
    <w:qFormat/>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s>
      <w:spacing w:line="360" w:lineRule="atLeast"/>
      <w:ind w:firstLine="709"/>
      <w:jc w:val="center"/>
      <w:outlineLvl w:val="5"/>
    </w:pPr>
    <w:rPr>
      <w:b/>
      <w:color w:val="000000"/>
      <w:sz w:val="28"/>
      <w:szCs w:val="20"/>
    </w:rPr>
  </w:style>
  <w:style w:type="paragraph" w:styleId="Titolo7">
    <w:name w:val="heading 7"/>
    <w:basedOn w:val="Normale"/>
    <w:next w:val="Normale"/>
    <w:qFormat/>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s>
      <w:spacing w:line="360" w:lineRule="atLeast"/>
      <w:ind w:firstLine="709"/>
      <w:jc w:val="both"/>
      <w:outlineLvl w:val="6"/>
    </w:pPr>
    <w:rPr>
      <w:sz w:val="28"/>
      <w:szCs w:val="20"/>
      <w:lang w:eastAsia="ja-JP"/>
    </w:rPr>
  </w:style>
  <w:style w:type="paragraph" w:styleId="Titolo8">
    <w:name w:val="heading 8"/>
    <w:basedOn w:val="Normale"/>
    <w:next w:val="Normale"/>
    <w:qFormat/>
    <w:pPr>
      <w:keepNext/>
      <w:spacing w:line="360" w:lineRule="atLeast"/>
      <w:ind w:firstLine="709"/>
      <w:jc w:val="both"/>
      <w:outlineLvl w:val="7"/>
    </w:pPr>
    <w:rPr>
      <w:b/>
      <w:color w:val="000000"/>
      <w:szCs w:val="20"/>
    </w:rPr>
  </w:style>
  <w:style w:type="paragraph" w:styleId="Titolo9">
    <w:name w:val="heading 9"/>
    <w:basedOn w:val="Normale"/>
    <w:next w:val="Normale"/>
    <w:qFormat/>
    <w:pPr>
      <w:keepNext/>
      <w:ind w:firstLine="709"/>
      <w:jc w:val="both"/>
      <w:outlineLvl w:val="8"/>
    </w:pPr>
    <w:rPr>
      <w:sz w:val="4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style>
  <w:style w:type="character" w:customStyle="1" w:styleId="TestoCarattere">
    <w:name w:val="Testo Carattere"/>
    <w:link w:val="Testo"/>
    <w:qFormat/>
    <w:rsid w:val="008C6757"/>
    <w:rPr>
      <w:sz w:val="24"/>
      <w:lang w:val="it-IT" w:eastAsia="it-IT" w:bidi="ar-SA"/>
    </w:rPr>
  </w:style>
  <w:style w:type="character" w:customStyle="1" w:styleId="TitoliCarattere">
    <w:name w:val="Titoli Carattere"/>
    <w:link w:val="Titoli"/>
    <w:qFormat/>
    <w:rsid w:val="000A27E6"/>
    <w:rPr>
      <w:smallCaps/>
      <w:sz w:val="24"/>
      <w:szCs w:val="24"/>
      <w:lang w:val="it-IT" w:eastAsia="it-IT" w:bidi="ar-SA"/>
    </w:rPr>
  </w:style>
  <w:style w:type="character" w:customStyle="1" w:styleId="TestononindentatoCarattere">
    <w:name w:val="Testo non indentato Carattere"/>
    <w:basedOn w:val="TestoCarattere"/>
    <w:link w:val="Testononindentato"/>
    <w:qFormat/>
    <w:rsid w:val="000A27E6"/>
    <w:rPr>
      <w:sz w:val="24"/>
      <w:lang w:val="it-IT" w:eastAsia="it-IT" w:bidi="ar-SA"/>
    </w:rPr>
  </w:style>
  <w:style w:type="character" w:customStyle="1" w:styleId="Collegamentoipertestuale1">
    <w:name w:val="Collegamento ipertestuale1"/>
    <w:basedOn w:val="Carpredefinitoparagrafo"/>
    <w:uiPriority w:val="99"/>
    <w:unhideWhenUsed/>
    <w:qFormat/>
    <w:rsid w:val="00021DE9"/>
    <w:rPr>
      <w:color w:val="0000FF"/>
      <w:u w:val="single"/>
    </w:rPr>
  </w:style>
  <w:style w:type="character" w:customStyle="1" w:styleId="Collegamentovisitato1">
    <w:name w:val="Collegamento visitato1"/>
    <w:qFormat/>
    <w:rsid w:val="000A28A3"/>
    <w:rPr>
      <w:color w:val="800080"/>
      <w:u w:val="single"/>
    </w:rPr>
  </w:style>
  <w:style w:type="character" w:customStyle="1" w:styleId="A23">
    <w:name w:val="A23"/>
    <w:uiPriority w:val="99"/>
    <w:qFormat/>
    <w:rsid w:val="009245F7"/>
    <w:rPr>
      <w:rFonts w:cs="The Sans Bold"/>
      <w:i/>
      <w:iCs/>
      <w:color w:val="57585A"/>
      <w:sz w:val="30"/>
      <w:szCs w:val="30"/>
    </w:rPr>
  </w:style>
  <w:style w:type="character" w:customStyle="1" w:styleId="A0">
    <w:name w:val="A0"/>
    <w:uiPriority w:val="99"/>
    <w:qFormat/>
    <w:rsid w:val="002E7402"/>
    <w:rPr>
      <w:rFonts w:cs="Sabon"/>
      <w:color w:val="221E1F"/>
      <w:sz w:val="22"/>
      <w:szCs w:val="22"/>
    </w:rPr>
  </w:style>
  <w:style w:type="character" w:customStyle="1" w:styleId="A17">
    <w:name w:val="A17"/>
    <w:uiPriority w:val="99"/>
    <w:qFormat/>
    <w:rsid w:val="00E4598E"/>
    <w:rPr>
      <w:rFonts w:cs="RoemischStehend"/>
      <w:color w:val="221E1F"/>
      <w:sz w:val="28"/>
      <w:szCs w:val="28"/>
    </w:rPr>
  </w:style>
  <w:style w:type="character" w:customStyle="1" w:styleId="apple-converted-space">
    <w:name w:val="apple-converted-space"/>
    <w:qFormat/>
    <w:rsid w:val="00A330E4"/>
  </w:style>
  <w:style w:type="character" w:customStyle="1" w:styleId="Enfasicorsivo1">
    <w:name w:val="Enfasi (corsivo)1"/>
    <w:basedOn w:val="Carpredefinitoparagrafo"/>
    <w:uiPriority w:val="20"/>
    <w:qFormat/>
    <w:rsid w:val="006B44AC"/>
    <w:rPr>
      <w:i/>
      <w:iCs/>
    </w:rPr>
  </w:style>
  <w:style w:type="character" w:customStyle="1" w:styleId="A7">
    <w:name w:val="A7"/>
    <w:uiPriority w:val="99"/>
    <w:qFormat/>
    <w:rsid w:val="0042370D"/>
    <w:rPr>
      <w:rFonts w:cs="Sabon"/>
      <w:color w:val="000000"/>
    </w:rPr>
  </w:style>
  <w:style w:type="character" w:customStyle="1" w:styleId="Titolo1Carattere">
    <w:name w:val="Titolo 1 Carattere"/>
    <w:link w:val="Titolo1"/>
    <w:qFormat/>
    <w:rsid w:val="001662B4"/>
    <w:rPr>
      <w:rFonts w:ascii="Bodoni" w:hAnsi="Bodoni"/>
      <w:b/>
      <w:sz w:val="24"/>
      <w:u w:val="single"/>
      <w:lang w:eastAsia="it-IT"/>
    </w:rPr>
  </w:style>
  <w:style w:type="character" w:customStyle="1" w:styleId="normaltextrun">
    <w:name w:val="normaltextrun"/>
    <w:basedOn w:val="Carpredefinitoparagrafo"/>
    <w:qFormat/>
    <w:rsid w:val="00D45B17"/>
  </w:style>
  <w:style w:type="character" w:customStyle="1" w:styleId="spellingerror">
    <w:name w:val="spellingerror"/>
    <w:basedOn w:val="Carpredefinitoparagrafo"/>
    <w:qFormat/>
    <w:rsid w:val="00D45B17"/>
  </w:style>
  <w:style w:type="character" w:customStyle="1" w:styleId="eop">
    <w:name w:val="eop"/>
    <w:basedOn w:val="Carpredefinitoparagrafo"/>
    <w:qFormat/>
    <w:rsid w:val="00D45B17"/>
  </w:style>
  <w:style w:type="character" w:customStyle="1" w:styleId="italic">
    <w:name w:val="italic"/>
    <w:basedOn w:val="Carpredefinitoparagrafo"/>
    <w:qFormat/>
    <w:rsid w:val="00D209A3"/>
  </w:style>
  <w:style w:type="character" w:styleId="Enfasigrassetto">
    <w:name w:val="Strong"/>
    <w:basedOn w:val="Carpredefinitoparagrafo"/>
    <w:uiPriority w:val="22"/>
    <w:qFormat/>
    <w:rsid w:val="00CF6F78"/>
    <w:rPr>
      <w:b/>
      <w:bCs/>
    </w:rPr>
  </w:style>
  <w:style w:type="paragraph" w:customStyle="1" w:styleId="Titolo10">
    <w:name w:val="Titolo1"/>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customStyle="1" w:styleId="caption1">
    <w:name w:val="caption1"/>
    <w:basedOn w:val="Normale"/>
    <w:qFormat/>
    <w:pPr>
      <w:suppressLineNumbers/>
      <w:spacing w:before="120" w:after="120"/>
    </w:pPr>
    <w:rPr>
      <w:rFonts w:cs="Arial"/>
      <w:i/>
      <w:iCs/>
    </w:rPr>
  </w:style>
  <w:style w:type="paragraph" w:customStyle="1" w:styleId="caption11">
    <w:name w:val="caption11"/>
    <w:basedOn w:val="Normale"/>
    <w:qFormat/>
    <w:pPr>
      <w:suppressLineNumbers/>
      <w:spacing w:before="120" w:after="120"/>
    </w:pPr>
    <w:rPr>
      <w:rFonts w:cs="Arial"/>
      <w:i/>
      <w:iCs/>
    </w:rPr>
  </w:style>
  <w:style w:type="paragraph" w:customStyle="1" w:styleId="caption111">
    <w:name w:val="caption111"/>
    <w:basedOn w:val="Normale"/>
    <w:qFormat/>
    <w:pPr>
      <w:suppressLineNumbers/>
      <w:spacing w:before="120" w:after="120"/>
    </w:pPr>
    <w:rPr>
      <w:rFonts w:cs="Arial"/>
      <w:i/>
      <w:iCs/>
    </w:rPr>
  </w:style>
  <w:style w:type="paragraph" w:customStyle="1" w:styleId="Intestazioneepidipagina">
    <w:name w:val="Intestazione e piè di pagina"/>
    <w:basedOn w:val="Normale"/>
    <w:qFormat/>
  </w:style>
  <w:style w:type="paragraph" w:styleId="Pidipagina">
    <w:name w:val="footer"/>
    <w:basedOn w:val="Normale"/>
    <w:pPr>
      <w:tabs>
        <w:tab w:val="right" w:pos="9638"/>
      </w:tabs>
      <w:jc w:val="center"/>
    </w:pPr>
    <w:rPr>
      <w:rFonts w:ascii="Palatino" w:hAnsi="Palatino"/>
      <w:szCs w:val="20"/>
    </w:rPr>
  </w:style>
  <w:style w:type="paragraph" w:styleId="Intestazione">
    <w:name w:val="header"/>
    <w:basedOn w:val="Normale"/>
    <w:pPr>
      <w:tabs>
        <w:tab w:val="center" w:pos="4819"/>
        <w:tab w:val="right" w:pos="9638"/>
      </w:tabs>
      <w:ind w:firstLine="709"/>
      <w:jc w:val="both"/>
    </w:pPr>
    <w:rPr>
      <w:szCs w:val="20"/>
    </w:rPr>
  </w:style>
  <w:style w:type="paragraph" w:styleId="Mappadocumento">
    <w:name w:val="Document Map"/>
    <w:basedOn w:val="Normale"/>
    <w:semiHidden/>
    <w:qFormat/>
    <w:rsid w:val="004320EC"/>
    <w:pPr>
      <w:shd w:val="clear" w:color="auto" w:fill="000080"/>
    </w:pPr>
    <w:rPr>
      <w:rFonts w:ascii="Tahoma" w:hAnsi="Tahoma" w:cs="Tahoma"/>
      <w:sz w:val="20"/>
    </w:rPr>
  </w:style>
  <w:style w:type="paragraph" w:customStyle="1" w:styleId="Testo">
    <w:name w:val="Testo"/>
    <w:basedOn w:val="caption1"/>
    <w:link w:val="TestoCarattere"/>
    <w:qFormat/>
  </w:style>
  <w:style w:type="paragraph" w:customStyle="1" w:styleId="Titoli">
    <w:name w:val="Titoli"/>
    <w:basedOn w:val="Normale"/>
    <w:link w:val="TitoliCarattere"/>
    <w:qFormat/>
    <w:rsid w:val="000A27E6"/>
    <w:rPr>
      <w:smallCaps/>
    </w:rPr>
  </w:style>
  <w:style w:type="paragraph" w:customStyle="1" w:styleId="Testononindentato">
    <w:name w:val="Testo non indentato"/>
    <w:basedOn w:val="Testo"/>
    <w:link w:val="TestononindentatoCarattere"/>
    <w:qFormat/>
    <w:rsid w:val="000A27E6"/>
  </w:style>
  <w:style w:type="paragraph" w:customStyle="1" w:styleId="Pa0">
    <w:name w:val="Pa0"/>
    <w:basedOn w:val="Normale"/>
    <w:next w:val="Normale"/>
    <w:uiPriority w:val="99"/>
    <w:qFormat/>
    <w:rsid w:val="009245F7"/>
    <w:pPr>
      <w:widowControl w:val="0"/>
      <w:spacing w:line="241" w:lineRule="atLeast"/>
    </w:pPr>
    <w:rPr>
      <w:rFonts w:ascii="The Sans Bold" w:eastAsia="Calibri" w:hAnsi="The Sans Bold"/>
    </w:rPr>
  </w:style>
  <w:style w:type="paragraph" w:customStyle="1" w:styleId="Default">
    <w:name w:val="Default"/>
    <w:qFormat/>
    <w:rsid w:val="009245F7"/>
    <w:pPr>
      <w:widowControl w:val="0"/>
      <w:suppressAutoHyphens/>
    </w:pPr>
    <w:rPr>
      <w:rFonts w:ascii="The Sans Bold" w:eastAsia="Calibri" w:hAnsi="The Sans Bold" w:cs="The Sans Bold"/>
      <w:color w:val="000000"/>
      <w:sz w:val="24"/>
      <w:szCs w:val="24"/>
      <w:lang w:eastAsia="it-IT"/>
    </w:rPr>
  </w:style>
  <w:style w:type="paragraph" w:customStyle="1" w:styleId="Pa18">
    <w:name w:val="Pa18"/>
    <w:basedOn w:val="Normale"/>
    <w:next w:val="Normale"/>
    <w:uiPriority w:val="99"/>
    <w:qFormat/>
    <w:rsid w:val="0042370D"/>
    <w:pPr>
      <w:widowControl w:val="0"/>
      <w:spacing w:line="321" w:lineRule="atLeast"/>
    </w:pPr>
    <w:rPr>
      <w:rFonts w:ascii="Sabon" w:eastAsia="Calibri" w:hAnsi="Sabon"/>
      <w:lang w:eastAsia="en-US"/>
    </w:rPr>
  </w:style>
  <w:style w:type="paragraph" w:customStyle="1" w:styleId="p1">
    <w:name w:val="p1"/>
    <w:basedOn w:val="Normale"/>
    <w:qFormat/>
    <w:rsid w:val="00F6158E"/>
    <w:rPr>
      <w:rFonts w:ascii="Lucida Grande" w:eastAsia="Calibri" w:hAnsi="Lucida Grande" w:cs="Lucida Grande"/>
      <w:color w:val="000000"/>
      <w:sz w:val="15"/>
      <w:szCs w:val="15"/>
    </w:rPr>
  </w:style>
  <w:style w:type="paragraph" w:customStyle="1" w:styleId="paragraph">
    <w:name w:val="paragraph"/>
    <w:basedOn w:val="Normale"/>
    <w:qFormat/>
    <w:rsid w:val="00D45B17"/>
    <w:pPr>
      <w:spacing w:beforeAutospacing="1" w:afterAutospacing="1"/>
    </w:pPr>
  </w:style>
  <w:style w:type="paragraph" w:styleId="NormaleWeb">
    <w:name w:val="Normal (Web)"/>
    <w:basedOn w:val="Normale"/>
    <w:uiPriority w:val="99"/>
    <w:unhideWhenUsed/>
    <w:qFormat/>
    <w:rsid w:val="000E215E"/>
    <w:pPr>
      <w:spacing w:beforeAutospacing="1" w:afterAutospacing="1"/>
    </w:pPr>
  </w:style>
  <w:style w:type="paragraph" w:customStyle="1" w:styleId="Didefault">
    <w:name w:val="Di default"/>
    <w:qFormat/>
    <w:pPr>
      <w:suppressAutoHyphens/>
      <w:spacing w:before="160" w:line="288" w:lineRule="auto"/>
    </w:pPr>
    <w:rPr>
      <w:rFonts w:ascii="Helvetica Neue" w:eastAsia="Arial Unicode MS" w:hAnsi="Helvetica Neue" w:cs="Arial Unicode MS"/>
      <w:color w:val="000000"/>
      <w:sz w:val="24"/>
      <w:szCs w:val="24"/>
      <w:lang w:eastAsia="it-IT"/>
      <w14:textOutline w14:w="0" w14:cap="flat" w14:cmpd="sng" w14:algn="ctr">
        <w14:noFill/>
        <w14:prstDash w14:val="solid"/>
        <w14:bevel/>
      </w14:textOutline>
    </w:rPr>
  </w:style>
  <w:style w:type="numbering" w:customStyle="1" w:styleId="Nessunelenco1">
    <w:name w:val="Nessun elenco1"/>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5BA4A-A625-44BA-894F-3BD18384B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2</Pages>
  <Words>982</Words>
  <Characters>5603</Characters>
  <Application>Microsoft Office Word</Application>
  <DocSecurity>0</DocSecurity>
  <Lines>46</Lines>
  <Paragraphs>13</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Comunicato.doc</dc:title>
  <dc:subject/>
  <dc:creator>Elena</dc:creator>
  <dc:description/>
  <cp:lastModifiedBy>Marco Giacometti</cp:lastModifiedBy>
  <cp:revision>1065</cp:revision>
  <cp:lastPrinted>2023-07-03T14:47:00Z</cp:lastPrinted>
  <dcterms:created xsi:type="dcterms:W3CDTF">2019-05-23T12:44:00Z</dcterms:created>
  <dcterms:modified xsi:type="dcterms:W3CDTF">2026-07-08T10:16:00Z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