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media/image1.jpeg" ContentType="image/jpeg"/>
  <Override PartName="/word/media/image2.jpeg" ContentType="image/jpeg"/>
  <Override PartName="/word/media/image3.jpeg" ContentType="image/jpeg"/>
  <Override PartName="/word/media/image5.png" ContentType="image/png"/>
  <Override PartName="/word/media/image4.jpeg" ContentType="image/jpeg"/>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header3.xml.rels" ContentType="application/vnd.openxmlformats-package.relationships+xml"/>
  <Override PartName="/word/_rels/footer3.xml.rels" ContentType="application/vnd.openxmlformats-package.relationships+xml"/>
  <Override PartName="/word/_rels/header2.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widowControl w:val="false"/>
        <w:tabs>
          <w:tab w:val="clear" w:pos="708"/>
          <w:tab w:val="right" w:pos="9612" w:leader="none"/>
        </w:tabs>
        <w:rPr>
          <w:rFonts w:ascii="Times New Roman" w:hAnsi="Times New Roman"/>
          <w:b/>
          <w:bCs/>
        </w:rPr>
      </w:pPr>
      <w:r>
        <w:rPr>
          <w:rFonts w:ascii="Times New Roman" w:hAnsi="Times New Roman"/>
          <w:b/>
          <w:bCs/>
        </w:rPr>
      </w:r>
    </w:p>
    <w:p>
      <w:pPr>
        <w:pStyle w:val="Normal"/>
        <w:widowControl w:val="false"/>
        <w:tabs>
          <w:tab w:val="clear" w:pos="708"/>
          <w:tab w:val="right" w:pos="9612" w:leader="none"/>
        </w:tabs>
        <w:rPr>
          <w:rFonts w:ascii="Times New Roman" w:hAnsi="Times New Roman"/>
        </w:rPr>
      </w:pPr>
      <w:r>
        <w:rPr>
          <w:rFonts w:ascii="Times New Roman" w:hAnsi="Times New Roman"/>
          <w:b/>
          <w:bCs/>
        </w:rPr>
        <w:t>COMUNICATO STAMPA                                                                            Venezia, giugno 2025</w:t>
      </w:r>
    </w:p>
    <w:p>
      <w:pPr>
        <w:pStyle w:val="Didefault"/>
        <w:tabs>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spacing w:lineRule="auto" w:line="240" w:before="0" w:after="0"/>
        <w:rPr>
          <w:rFonts w:ascii="Times New Roman" w:hAnsi="Times New Roman" w:eastAsia="Times New Roman" w:cs="Times New Roman"/>
          <w:b/>
          <w:bCs/>
          <w:sz w:val="28"/>
          <w:szCs w:val="28"/>
          <w:u w:val="none" w:color="000000"/>
        </w:rPr>
      </w:pPr>
      <w:r>
        <w:rPr>
          <w:rFonts w:eastAsia="Times New Roman" w:cs="Times New Roman" w:ascii="Times New Roman" w:hAnsi="Times New Roman"/>
          <w:b/>
          <w:bCs/>
          <w:sz w:val="28"/>
          <w:szCs w:val="28"/>
          <w:u w:val="none" w:color="000000"/>
        </w:rPr>
      </w:r>
    </w:p>
    <w:p>
      <w:pPr>
        <w:pStyle w:val="Didefault"/>
        <w:tabs>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spacing w:lineRule="auto" w:line="240" w:before="0" w:after="0"/>
        <w:jc w:val="center"/>
        <w:rPr>
          <w:rFonts w:ascii="Times New Roman" w:hAnsi="Times New Roman"/>
          <w:b/>
          <w:bCs/>
          <w:sz w:val="40"/>
          <w:szCs w:val="40"/>
          <w:u w:val="none" w:color="000000"/>
        </w:rPr>
      </w:pPr>
      <w:r>
        <w:rPr>
          <w:rFonts w:ascii="Times New Roman" w:hAnsi="Times New Roman"/>
          <w:b/>
          <w:bCs/>
          <w:sz w:val="40"/>
          <w:szCs w:val="40"/>
          <w:u w:val="none" w:color="000000"/>
        </w:rPr>
        <w:t xml:space="preserve">Tanti gli eventi della Fenice </w:t>
      </w:r>
    </w:p>
    <w:p>
      <w:pPr>
        <w:pStyle w:val="Didefault"/>
        <w:tabs>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spacing w:lineRule="auto" w:line="240" w:before="0" w:after="0"/>
        <w:jc w:val="center"/>
        <w:rPr>
          <w:rFonts w:ascii="Times New Roman" w:hAnsi="Times New Roman"/>
          <w:b/>
          <w:bCs/>
          <w:sz w:val="40"/>
          <w:szCs w:val="40"/>
          <w:u w:val="none" w:color="000000"/>
        </w:rPr>
      </w:pPr>
      <w:r>
        <w:rPr>
          <w:rFonts w:ascii="Times New Roman" w:hAnsi="Times New Roman"/>
          <w:b/>
          <w:bCs/>
          <w:sz w:val="40"/>
          <w:szCs w:val="40"/>
          <w:u w:val="none" w:color="000000"/>
        </w:rPr>
        <w:t>alla riapertura dopo la pausa estiva</w:t>
      </w:r>
      <w:r>
        <w:rPr>
          <w:rFonts w:ascii="Times New Roman" w:hAnsi="Times New Roman"/>
          <w:b/>
          <w:bCs/>
          <w:sz w:val="40"/>
          <w:szCs w:val="40"/>
          <w:u w:val="none" w:color="000000"/>
        </w:rPr>
        <w:t xml:space="preserve"> </w:t>
      </w:r>
    </w:p>
    <w:p>
      <w:pPr>
        <w:pStyle w:val="Didefault"/>
        <w:tabs>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spacing w:lineRule="auto" w:line="240" w:before="0" w:after="0"/>
        <w:jc w:val="center"/>
        <w:rPr>
          <w:rFonts w:ascii="Times New Roman" w:hAnsi="Times New Roman"/>
          <w:b/>
          <w:bCs/>
          <w:i w:val="false"/>
          <w:i w:val="false"/>
          <w:iCs w:val="false"/>
          <w:sz w:val="40"/>
          <w:szCs w:val="40"/>
          <w:u w:val="none" w:color="000000"/>
        </w:rPr>
      </w:pPr>
      <w:r>
        <w:rPr>
          <w:rFonts w:ascii="Times New Roman" w:hAnsi="Times New Roman"/>
          <w:b/>
          <w:bCs/>
          <w:i w:val="false"/>
          <w:iCs w:val="false"/>
          <w:sz w:val="40"/>
          <w:szCs w:val="40"/>
          <w:u w:val="none" w:color="000000"/>
        </w:rPr>
      </w:r>
    </w:p>
    <w:p>
      <w:pPr>
        <w:pStyle w:val="Didefault"/>
        <w:tabs>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spacing w:lineRule="auto" w:line="240" w:before="0" w:after="0"/>
        <w:jc w:val="center"/>
        <w:rPr>
          <w:rFonts w:ascii="Times New Roman" w:hAnsi="Times New Roman"/>
          <w:b w:val="false"/>
          <w:bCs w:val="false"/>
          <w:sz w:val="30"/>
          <w:szCs w:val="30"/>
          <w:u w:val="none" w:color="000000"/>
        </w:rPr>
      </w:pPr>
      <w:r>
        <w:rPr>
          <w:rFonts w:ascii="Times New Roman" w:hAnsi="Times New Roman"/>
          <w:b w:val="false"/>
          <w:bCs w:val="false"/>
          <w:i/>
          <w:iCs/>
          <w:sz w:val="30"/>
          <w:szCs w:val="30"/>
          <w:u w:val="none" w:color="000000"/>
        </w:rPr>
        <w:t xml:space="preserve">L’elisir d’amore </w:t>
      </w:r>
      <w:r>
        <w:rPr>
          <w:rFonts w:ascii="Times New Roman" w:hAnsi="Times New Roman"/>
          <w:b w:val="false"/>
          <w:bCs w:val="false"/>
          <w:sz w:val="30"/>
          <w:szCs w:val="30"/>
          <w:u w:val="none" w:color="000000"/>
        </w:rPr>
        <w:t>di Gaetano Donizetti</w:t>
      </w:r>
    </w:p>
    <w:p>
      <w:pPr>
        <w:pStyle w:val="Didefault"/>
        <w:tabs>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spacing w:lineRule="auto" w:line="240" w:before="0" w:after="0"/>
        <w:jc w:val="center"/>
        <w:rPr>
          <w:rFonts w:ascii="Times New Roman" w:hAnsi="Times New Roman"/>
          <w:b w:val="false"/>
          <w:bCs w:val="false"/>
          <w:sz w:val="30"/>
          <w:szCs w:val="30"/>
          <w:u w:val="none" w:color="000000"/>
        </w:rPr>
      </w:pPr>
      <w:r>
        <w:rPr>
          <w:rFonts w:ascii="Times New Roman" w:hAnsi="Times New Roman"/>
          <w:b w:val="false"/>
          <w:bCs w:val="false"/>
          <w:i/>
          <w:iCs/>
          <w:sz w:val="30"/>
          <w:szCs w:val="30"/>
          <w:u w:val="none" w:color="000000"/>
        </w:rPr>
        <w:t>Pagliacci</w:t>
      </w:r>
      <w:r>
        <w:rPr>
          <w:rFonts w:ascii="Times New Roman" w:hAnsi="Times New Roman"/>
          <w:b w:val="false"/>
          <w:bCs w:val="false"/>
          <w:sz w:val="30"/>
          <w:szCs w:val="30"/>
          <w:u w:val="none" w:color="000000"/>
        </w:rPr>
        <w:t xml:space="preserve"> di Ruggero Leoncavallo</w:t>
      </w:r>
    </w:p>
    <w:p>
      <w:pPr>
        <w:pStyle w:val="Didefault"/>
        <w:tabs>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spacing w:lineRule="auto" w:line="240" w:before="0" w:after="0"/>
        <w:jc w:val="center"/>
        <w:rPr>
          <w:rFonts w:ascii="Times New Roman" w:hAnsi="Times New Roman"/>
          <w:b w:val="false"/>
          <w:bCs w:val="false"/>
          <w:sz w:val="30"/>
          <w:szCs w:val="30"/>
          <w:u w:val="none" w:color="000000"/>
        </w:rPr>
      </w:pPr>
      <w:r>
        <w:rPr>
          <w:rFonts w:ascii="Times New Roman" w:hAnsi="Times New Roman"/>
          <w:b w:val="false"/>
          <w:bCs w:val="false"/>
          <w:i/>
          <w:iCs/>
          <w:sz w:val="30"/>
          <w:szCs w:val="30"/>
          <w:u w:val="none" w:color="000000"/>
        </w:rPr>
        <w:t>The Telephone </w:t>
      </w:r>
      <w:r>
        <w:rPr>
          <w:rFonts w:ascii="Times New Roman" w:hAnsi="Times New Roman"/>
          <w:b w:val="false"/>
          <w:bCs w:val="false"/>
          <w:sz w:val="30"/>
          <w:szCs w:val="30"/>
          <w:u w:val="none" w:color="000000"/>
        </w:rPr>
        <w:t>di Menotti e </w:t>
      </w:r>
      <w:r>
        <w:rPr>
          <w:rFonts w:ascii="Times New Roman" w:hAnsi="Times New Roman"/>
          <w:b w:val="false"/>
          <w:bCs w:val="false"/>
          <w:i/>
          <w:iCs/>
          <w:sz w:val="30"/>
          <w:szCs w:val="30"/>
          <w:u w:val="none" w:color="000000"/>
        </w:rPr>
        <w:t>Trouble in Tahiti </w:t>
      </w:r>
      <w:r>
        <w:rPr>
          <w:rFonts w:ascii="Times New Roman" w:hAnsi="Times New Roman"/>
          <w:b w:val="false"/>
          <w:bCs w:val="false"/>
          <w:sz w:val="30"/>
          <w:szCs w:val="30"/>
          <w:u w:val="none" w:color="000000"/>
        </w:rPr>
        <w:t xml:space="preserve">di  Bernstein </w:t>
      </w:r>
      <w:r>
        <w:rPr>
          <w:rFonts w:ascii="Times New Roman" w:hAnsi="Times New Roman"/>
          <w:b w:val="false"/>
          <w:bCs w:val="false"/>
          <w:sz w:val="30"/>
          <w:szCs w:val="30"/>
          <w:u w:val="none" w:color="000000"/>
        </w:rPr>
        <w:t>in dittico</w:t>
      </w:r>
    </w:p>
    <w:p>
      <w:pPr>
        <w:pStyle w:val="Didefault"/>
        <w:tabs>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spacing w:lineRule="auto" w:line="240" w:before="0" w:after="0"/>
        <w:jc w:val="center"/>
        <w:rPr>
          <w:rFonts w:ascii="Times New Roman" w:hAnsi="Times New Roman"/>
          <w:b w:val="false"/>
          <w:bCs w:val="false"/>
          <w:sz w:val="30"/>
          <w:szCs w:val="30"/>
          <w:u w:val="none" w:color="000000"/>
        </w:rPr>
      </w:pPr>
      <w:r>
        <w:rPr>
          <w:rFonts w:ascii="Times New Roman" w:hAnsi="Times New Roman"/>
          <w:b w:val="false"/>
          <w:bCs w:val="false"/>
          <w:sz w:val="30"/>
          <w:szCs w:val="30"/>
          <w:u w:val="none" w:color="000000"/>
        </w:rPr>
      </w:r>
    </w:p>
    <w:p>
      <w:pPr>
        <w:pStyle w:val="Didefault"/>
        <w:tabs>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spacing w:lineRule="auto" w:line="240" w:before="0" w:after="0"/>
        <w:jc w:val="center"/>
        <w:rPr>
          <w:rFonts w:ascii="Times New Roman" w:hAnsi="Times New Roman"/>
          <w:b w:val="false"/>
          <w:bCs w:val="false"/>
          <w:sz w:val="30"/>
          <w:szCs w:val="30"/>
          <w:u w:val="none" w:color="000000"/>
        </w:rPr>
      </w:pPr>
      <w:r>
        <w:rPr>
          <w:rFonts w:ascii="Times New Roman" w:hAnsi="Times New Roman"/>
          <w:b w:val="false"/>
          <w:bCs w:val="false"/>
          <w:sz w:val="30"/>
          <w:szCs w:val="30"/>
          <w:u w:val="none" w:color="000000"/>
        </w:rPr>
        <w:t xml:space="preserve">Daniele Callegari </w:t>
      </w:r>
      <w:r>
        <w:rPr>
          <w:rFonts w:ascii="Times New Roman" w:hAnsi="Times New Roman"/>
          <w:b w:val="false"/>
          <w:bCs w:val="false"/>
          <w:sz w:val="30"/>
          <w:szCs w:val="30"/>
          <w:u w:val="none" w:color="000000"/>
        </w:rPr>
        <w:t>dirige Bizet e Čajkovskij</w:t>
      </w:r>
    </w:p>
    <w:p>
      <w:pPr>
        <w:pStyle w:val="Didefault"/>
        <w:tabs>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spacing w:lineRule="auto" w:line="240" w:before="0" w:after="0"/>
        <w:jc w:val="center"/>
        <w:rPr>
          <w:rFonts w:ascii="Times New Roman" w:hAnsi="Times New Roman"/>
          <w:b w:val="false"/>
          <w:bCs w:val="false"/>
          <w:sz w:val="30"/>
          <w:szCs w:val="30"/>
          <w:u w:val="none" w:color="000000"/>
        </w:rPr>
      </w:pPr>
      <w:r>
        <w:rPr>
          <w:rFonts w:ascii="Times New Roman" w:hAnsi="Times New Roman"/>
          <w:b w:val="false"/>
          <w:bCs w:val="false"/>
          <w:sz w:val="30"/>
          <w:szCs w:val="30"/>
          <w:u w:val="none" w:color="000000"/>
        </w:rPr>
        <w:t>alla testa dell’Orchestra del Teatro La Fenice</w:t>
      </w:r>
    </w:p>
    <w:p>
      <w:pPr>
        <w:pStyle w:val="Didefault"/>
        <w:tabs>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spacing w:lineRule="auto" w:line="240" w:before="0" w:after="0"/>
        <w:jc w:val="center"/>
        <w:rPr>
          <w:rFonts w:ascii="Times New Roman" w:hAnsi="Times New Roman"/>
          <w:b w:val="false"/>
          <w:bCs w:val="false"/>
          <w:sz w:val="30"/>
          <w:szCs w:val="30"/>
          <w:u w:val="none" w:color="000000"/>
        </w:rPr>
      </w:pPr>
      <w:r>
        <w:rPr>
          <w:rFonts w:ascii="Times New Roman" w:hAnsi="Times New Roman"/>
          <w:b w:val="false"/>
          <w:bCs w:val="false"/>
          <w:sz w:val="30"/>
          <w:szCs w:val="30"/>
          <w:u w:val="none" w:color="000000"/>
        </w:rPr>
      </w:r>
    </w:p>
    <w:p>
      <w:pPr>
        <w:pStyle w:val="Didefault"/>
        <w:tabs>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spacing w:lineRule="auto" w:line="240" w:before="0" w:after="0"/>
        <w:jc w:val="center"/>
        <w:rPr>
          <w:rFonts w:ascii="Times New Roman" w:hAnsi="Times New Roman"/>
          <w:b w:val="false"/>
          <w:bCs w:val="false"/>
          <w:sz w:val="30"/>
          <w:szCs w:val="30"/>
          <w:u w:val="none" w:color="000000"/>
        </w:rPr>
      </w:pPr>
      <w:r>
        <w:rPr>
          <w:rFonts w:ascii="Times New Roman" w:hAnsi="Times New Roman"/>
          <w:b w:val="false"/>
          <w:bCs w:val="false"/>
          <w:sz w:val="30"/>
          <w:szCs w:val="30"/>
          <w:u w:val="none" w:color="000000"/>
        </w:rPr>
        <w:t xml:space="preserve">Il debutto dell’Hamburger Kammerballett </w:t>
      </w:r>
    </w:p>
    <w:p>
      <w:pPr>
        <w:pStyle w:val="Didefault"/>
        <w:tabs>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spacing w:lineRule="auto" w:line="240" w:before="0" w:after="0"/>
        <w:jc w:val="center"/>
        <w:rPr>
          <w:rFonts w:ascii="Times New Roman" w:hAnsi="Times New Roman"/>
        </w:rPr>
      </w:pPr>
      <w:r>
        <w:rPr>
          <w:rFonts w:ascii="Times New Roman" w:hAnsi="Times New Roman"/>
          <w:b w:val="false"/>
          <w:bCs w:val="false"/>
          <w:sz w:val="30"/>
          <w:szCs w:val="30"/>
          <w:u w:val="none" w:color="000000"/>
        </w:rPr>
        <w:t xml:space="preserve">e </w:t>
      </w:r>
      <w:r>
        <w:rPr>
          <w:rFonts w:ascii="Times New Roman" w:hAnsi="Times New Roman"/>
          <w:b w:val="false"/>
          <w:bCs w:val="false"/>
          <w:i/>
          <w:iCs/>
          <w:sz w:val="30"/>
          <w:szCs w:val="30"/>
          <w:u w:val="none" w:color="000000"/>
        </w:rPr>
        <w:t>Dear Son</w:t>
      </w:r>
      <w:r>
        <w:rPr>
          <w:rFonts w:ascii="Times New Roman" w:hAnsi="Times New Roman"/>
          <w:b w:val="false"/>
          <w:bCs w:val="false"/>
          <w:sz w:val="30"/>
          <w:szCs w:val="30"/>
          <w:u w:val="none" w:color="000000"/>
        </w:rPr>
        <w:t xml:space="preserve"> di Sasha Riva e Simone Repele</w:t>
      </w:r>
    </w:p>
    <w:p>
      <w:pPr>
        <w:pStyle w:val="Didefault"/>
        <w:tabs>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spacing w:lineRule="auto" w:line="240" w:before="0" w:after="0"/>
        <w:jc w:val="center"/>
        <w:rPr>
          <w:rFonts w:ascii="Times New Roman" w:hAnsi="Times New Roman"/>
          <w:b w:val="false"/>
          <w:bCs w:val="false"/>
          <w:sz w:val="30"/>
          <w:szCs w:val="30"/>
          <w:u w:val="none" w:color="000000"/>
        </w:rPr>
      </w:pPr>
      <w:r>
        <w:rPr>
          <w:rFonts w:ascii="Times New Roman" w:hAnsi="Times New Roman"/>
          <w:b w:val="false"/>
          <w:bCs w:val="false"/>
          <w:sz w:val="30"/>
          <w:szCs w:val="30"/>
          <w:u w:val="none" w:color="000000"/>
        </w:rPr>
        <w:t xml:space="preserve"> </w:t>
      </w:r>
    </w:p>
    <w:p>
      <w:pPr>
        <w:pStyle w:val="Didefault"/>
        <w:tabs>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spacing w:lineRule="auto" w:line="240" w:before="0" w:after="0"/>
        <w:jc w:val="center"/>
        <w:rPr>
          <w:b w:val="false"/>
          <w:bCs w:val="false"/>
          <w:sz w:val="30"/>
          <w:szCs w:val="30"/>
          <w:u w:val="none" w:color="000000"/>
        </w:rPr>
      </w:pPr>
      <w:r>
        <w:rPr>
          <w:rFonts w:eastAsia="Times New Roman" w:cs="Times New Roman" w:ascii="Times New Roman" w:hAnsi="Times New Roman"/>
          <w:b w:val="false"/>
          <w:bCs w:val="false"/>
          <w:sz w:val="30"/>
          <w:szCs w:val="30"/>
          <w:u w:val="none" w:color="000000"/>
        </w:rPr>
      </w:r>
    </w:p>
    <w:p>
      <w:pPr>
        <w:pStyle w:val="Didefault"/>
        <w:tabs>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spacing w:lineRule="auto" w:line="240" w:before="0" w:after="0"/>
        <w:jc w:val="both"/>
        <w:rPr>
          <w:rFonts w:ascii="Times New Roman" w:hAnsi="Times New Roman"/>
          <w:sz w:val="28"/>
          <w:szCs w:val="28"/>
          <w:u w:val="none" w:color="000000"/>
        </w:rPr>
      </w:pPr>
      <w:r>
        <w:rPr>
          <w:rFonts w:ascii="Times New Roman" w:hAnsi="Times New Roman"/>
          <w:sz w:val="28"/>
          <w:szCs w:val="28"/>
          <w:u w:val="none" w:color="000000"/>
          <w:lang w:val="it-IT"/>
        </w:rPr>
        <w:t>R</w:t>
      </w:r>
      <w:r>
        <w:rPr>
          <w:rFonts w:ascii="Times New Roman" w:hAnsi="Times New Roman"/>
          <w:sz w:val="28"/>
          <w:szCs w:val="28"/>
          <w:u w:val="none" w:color="000000"/>
          <w:lang w:val="it-IT"/>
        </w:rPr>
        <w:t xml:space="preserve">iprende a fine agosto, </w:t>
      </w:r>
      <w:r>
        <w:rPr>
          <w:rFonts w:ascii="Times New Roman" w:hAnsi="Times New Roman"/>
          <w:sz w:val="28"/>
          <w:szCs w:val="28"/>
          <w:u w:val="none" w:color="000000"/>
          <w:lang w:val="it-IT"/>
        </w:rPr>
        <w:t>dopo la breve pausa ferragostana,</w:t>
      </w:r>
      <w:r>
        <w:rPr>
          <w:rFonts w:ascii="Times New Roman" w:hAnsi="Times New Roman"/>
          <w:sz w:val="28"/>
          <w:szCs w:val="28"/>
          <w:u w:val="none" w:color="000000"/>
          <w:lang w:val="it-IT"/>
        </w:rPr>
        <w:t xml:space="preserve"> l’attività del </w:t>
      </w:r>
      <w:r>
        <w:rPr>
          <w:rFonts w:ascii="Times New Roman" w:hAnsi="Times New Roman"/>
          <w:sz w:val="28"/>
          <w:szCs w:val="28"/>
          <w:u w:val="none" w:color="000000"/>
          <w:lang w:val="it-IT"/>
        </w:rPr>
        <w:t>T</w:t>
      </w:r>
      <w:r>
        <w:rPr>
          <w:rFonts w:ascii="Times New Roman" w:hAnsi="Times New Roman"/>
          <w:sz w:val="28"/>
          <w:szCs w:val="28"/>
          <w:u w:val="none" w:color="000000"/>
          <w:lang w:val="it-IT"/>
        </w:rPr>
        <w:t xml:space="preserve">eatro </w:t>
      </w:r>
      <w:r>
        <w:rPr>
          <w:rFonts w:ascii="Times New Roman" w:hAnsi="Times New Roman"/>
          <w:sz w:val="28"/>
          <w:szCs w:val="28"/>
          <w:u w:val="none" w:color="000000"/>
          <w:lang w:val="it-IT"/>
        </w:rPr>
        <w:t>L</w:t>
      </w:r>
      <w:r>
        <w:rPr>
          <w:rFonts w:ascii="Times New Roman" w:hAnsi="Times New Roman"/>
          <w:sz w:val="28"/>
          <w:szCs w:val="28"/>
          <w:u w:val="none" w:color="000000"/>
          <w:lang w:val="it-IT"/>
        </w:rPr>
        <w:t xml:space="preserve">a </w:t>
      </w:r>
      <w:r>
        <w:rPr>
          <w:rFonts w:ascii="Times New Roman" w:hAnsi="Times New Roman"/>
          <w:sz w:val="28"/>
          <w:szCs w:val="28"/>
          <w:u w:val="none" w:color="000000"/>
          <w:lang w:val="it-IT"/>
        </w:rPr>
        <w:t>F</w:t>
      </w:r>
      <w:r>
        <w:rPr>
          <w:rFonts w:ascii="Times New Roman" w:hAnsi="Times New Roman"/>
          <w:sz w:val="28"/>
          <w:szCs w:val="28"/>
          <w:u w:val="none" w:color="000000"/>
          <w:lang w:val="it-IT"/>
        </w:rPr>
        <w:t xml:space="preserve">enice. </w:t>
      </w:r>
      <w:r>
        <w:rPr>
          <w:rFonts w:ascii="Times New Roman" w:hAnsi="Times New Roman"/>
          <w:sz w:val="28"/>
          <w:szCs w:val="28"/>
          <w:u w:val="none" w:color="000000"/>
          <w:lang w:val="it-IT"/>
        </w:rPr>
        <w:t>E sarà una ripresa intensa, con la fitta serie di allestimenti lirici, concerti sinfonici e spettacoli di balletto che completeranno la Stagione 2025-2026 della Fondazione lirico-sinfonica veneziana</w:t>
      </w:r>
      <w:r>
        <w:rPr>
          <w:rFonts w:ascii="Times New Roman" w:hAnsi="Times New Roman"/>
          <w:sz w:val="28"/>
          <w:szCs w:val="28"/>
          <w:u w:val="none" w:color="000000"/>
          <w:lang w:val="it-IT"/>
        </w:rPr>
        <w:t xml:space="preserve">. </w:t>
      </w:r>
    </w:p>
    <w:p>
      <w:pPr>
        <w:pStyle w:val="Didefault"/>
        <w:tabs>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spacing w:lineRule="auto" w:line="240" w:before="0" w:after="0"/>
        <w:jc w:val="both"/>
        <w:rPr>
          <w:rFonts w:ascii="Times New Roman" w:hAnsi="Times New Roman"/>
          <w:sz w:val="28"/>
          <w:szCs w:val="28"/>
          <w:u w:val="none" w:color="000000"/>
          <w:lang w:val="it-IT"/>
        </w:rPr>
      </w:pPr>
      <w:r>
        <w:rPr>
          <w:rFonts w:ascii="Times New Roman" w:hAnsi="Times New Roman"/>
          <w:sz w:val="28"/>
          <w:szCs w:val="28"/>
          <w:u w:val="none" w:color="000000"/>
          <w:lang w:val="it-IT"/>
        </w:rPr>
        <w:tab/>
      </w:r>
      <w:r>
        <w:rPr>
          <w:rFonts w:ascii="Times New Roman" w:hAnsi="Times New Roman"/>
          <w:sz w:val="28"/>
          <w:szCs w:val="28"/>
          <w:u w:val="none" w:color="000000"/>
          <w:lang w:val="it-IT"/>
        </w:rPr>
        <w:t>Scorrendo il cartellone in ordine cronologico, i</w:t>
      </w:r>
      <w:r>
        <w:rPr>
          <w:rFonts w:ascii="Times New Roman" w:hAnsi="Times New Roman"/>
          <w:sz w:val="28"/>
          <w:szCs w:val="28"/>
          <w:u w:val="none" w:color="000000"/>
          <w:lang w:val="it-IT"/>
        </w:rPr>
        <w:t xml:space="preserve">l primo spettacolo in scena sarà </w:t>
      </w:r>
      <w:r>
        <w:rPr>
          <w:rFonts w:ascii="Times New Roman" w:hAnsi="Times New Roman"/>
          <w:b/>
          <w:bCs/>
          <w:i/>
          <w:iCs/>
          <w:sz w:val="28"/>
          <w:szCs w:val="28"/>
          <w:u w:val="none" w:color="000000"/>
          <w:lang w:val="it-IT"/>
        </w:rPr>
        <w:t>L’elisir d’amore</w:t>
      </w:r>
      <w:r>
        <w:rPr>
          <w:rFonts w:ascii="Times New Roman" w:hAnsi="Times New Roman"/>
          <w:sz w:val="28"/>
          <w:szCs w:val="28"/>
          <w:u w:val="none" w:color="000000"/>
          <w:lang w:val="it-IT"/>
        </w:rPr>
        <w:t xml:space="preserve"> </w:t>
      </w:r>
      <w:r>
        <w:rPr>
          <w:rFonts w:ascii="Times New Roman" w:hAnsi="Times New Roman"/>
          <w:b/>
          <w:bCs/>
          <w:sz w:val="28"/>
          <w:szCs w:val="28"/>
          <w:u w:val="none" w:color="000000"/>
          <w:lang w:val="it-IT"/>
        </w:rPr>
        <w:t>di Gaetano Donizetti</w:t>
      </w:r>
      <w:r>
        <w:rPr>
          <w:rFonts w:ascii="Times New Roman" w:hAnsi="Times New Roman"/>
          <w:sz w:val="28"/>
          <w:szCs w:val="28"/>
          <w:u w:val="none" w:color="000000"/>
          <w:lang w:val="it-IT"/>
        </w:rPr>
        <w:t xml:space="preserve">, </w:t>
      </w:r>
      <w:r>
        <w:rPr>
          <w:rFonts w:ascii="Times New Roman" w:hAnsi="Times New Roman"/>
          <w:sz w:val="28"/>
          <w:szCs w:val="28"/>
          <w:u w:val="none" w:color="000000"/>
          <w:lang w:val="it-IT"/>
        </w:rPr>
        <w:t xml:space="preserve">un </w:t>
      </w:r>
      <w:r>
        <w:rPr>
          <w:rFonts w:ascii="Times New Roman" w:hAnsi="Times New Roman"/>
          <w:sz w:val="28"/>
          <w:szCs w:val="28"/>
          <w:u w:val="none" w:color="000000"/>
          <w:lang w:val="it-IT"/>
        </w:rPr>
        <w:t xml:space="preserve">grande classico del repertorio feniceo: </w:t>
      </w:r>
      <w:r>
        <w:rPr>
          <w:rFonts w:ascii="Times New Roman" w:hAnsi="Times New Roman"/>
          <w:sz w:val="28"/>
          <w:szCs w:val="28"/>
          <w:u w:val="none" w:color="000000"/>
          <w:lang w:val="it-IT"/>
        </w:rPr>
        <w:t xml:space="preserve">il capolavoro del compositore bergamasco sarà proposto nell’ormai collaudato e felicissimo allestimento </w:t>
      </w:r>
      <w:r>
        <w:rPr>
          <w:rFonts w:ascii="Times New Roman" w:hAnsi="Times New Roman"/>
          <w:sz w:val="28"/>
          <w:szCs w:val="28"/>
          <w:u w:val="none" w:color="000000"/>
          <w:lang w:val="it-IT"/>
        </w:rPr>
        <w:t xml:space="preserve">con la regia di Bepi Morassi, le scene e i costumi di Gianmaurizio Fercioni, e </w:t>
      </w:r>
      <w:r>
        <w:rPr>
          <w:rFonts w:ascii="Times New Roman" w:hAnsi="Times New Roman"/>
          <w:sz w:val="28"/>
          <w:szCs w:val="28"/>
          <w:u w:val="none" w:color="000000"/>
          <w:lang w:val="it-IT"/>
        </w:rPr>
        <w:t xml:space="preserve">sotto </w:t>
      </w:r>
      <w:r>
        <w:rPr>
          <w:rFonts w:ascii="Times New Roman" w:hAnsi="Times New Roman"/>
          <w:sz w:val="28"/>
          <w:szCs w:val="28"/>
          <w:u w:val="none" w:color="000000"/>
          <w:lang w:val="it-IT"/>
        </w:rPr>
        <w:t xml:space="preserve">la direzione musicale di Francesco Ivan Ciampa. </w:t>
      </w:r>
      <w:r>
        <w:rPr>
          <w:rFonts w:ascii="Times New Roman" w:hAnsi="Times New Roman"/>
          <w:sz w:val="28"/>
          <w:szCs w:val="28"/>
          <w:u w:val="none" w:color="000000"/>
          <w:lang w:val="it-IT"/>
        </w:rPr>
        <w:t xml:space="preserve">Interpreti principali Gilda Fiume, </w:t>
      </w:r>
      <w:r>
        <w:rPr>
          <w:rFonts w:ascii="Times New Roman" w:hAnsi="Times New Roman"/>
          <w:sz w:val="28"/>
          <w:szCs w:val="28"/>
          <w:u w:val="none" w:color="000000"/>
          <w:lang w:val="it-IT"/>
        </w:rPr>
        <w:t xml:space="preserve">Valerio Borgioni </w:t>
      </w:r>
      <w:r>
        <w:rPr>
          <w:rFonts w:ascii="Times New Roman" w:hAnsi="Times New Roman"/>
          <w:sz w:val="28"/>
          <w:szCs w:val="28"/>
          <w:u w:val="none" w:color="000000"/>
          <w:lang w:val="it-IT"/>
        </w:rPr>
        <w:t xml:space="preserve">e </w:t>
      </w:r>
      <w:r>
        <w:rPr>
          <w:rFonts w:ascii="Times New Roman" w:hAnsi="Times New Roman"/>
          <w:sz w:val="28"/>
          <w:szCs w:val="28"/>
          <w:u w:val="none" w:color="000000"/>
          <w:lang w:val="it-IT"/>
        </w:rPr>
        <w:t xml:space="preserve">Bruno Taddia. Quattro le repliche fuori al Teatro Malibran, tutte fuori abbonamento, il 26, 28, 30 agosto, 1 settembre 2026.  </w:t>
      </w:r>
    </w:p>
    <w:p>
      <w:pPr>
        <w:pStyle w:val="Didefault"/>
        <w:tabs>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spacing w:lineRule="auto" w:line="240" w:before="0" w:after="0"/>
        <w:jc w:val="both"/>
        <w:rPr>
          <w:rFonts w:ascii="Times New Roman" w:hAnsi="Times New Roman"/>
          <w:sz w:val="28"/>
          <w:szCs w:val="28"/>
          <w:u w:val="none" w:color="000000"/>
          <w:lang w:val="it-IT"/>
        </w:rPr>
      </w:pPr>
      <w:r>
        <w:rPr>
          <w:rFonts w:ascii="Times New Roman" w:hAnsi="Times New Roman"/>
          <w:sz w:val="28"/>
          <w:szCs w:val="28"/>
          <w:u w:val="none" w:color="000000"/>
          <w:lang w:val="it-IT"/>
        </w:rPr>
        <w:tab/>
        <w:t>Seguirà</w:t>
      </w:r>
      <w:r>
        <w:rPr>
          <w:rFonts w:ascii="Times New Roman" w:hAnsi="Times New Roman"/>
          <w:b/>
          <w:bCs/>
          <w:i w:val="false"/>
          <w:iCs w:val="false"/>
          <w:sz w:val="28"/>
          <w:szCs w:val="28"/>
          <w:u w:val="none" w:color="000000"/>
          <w:lang w:val="it-IT"/>
        </w:rPr>
        <w:t xml:space="preserve"> </w:t>
      </w:r>
      <w:r>
        <w:rPr>
          <w:rFonts w:ascii="Times New Roman" w:hAnsi="Times New Roman"/>
          <w:b/>
          <w:bCs/>
          <w:i/>
          <w:iCs/>
          <w:sz w:val="28"/>
          <w:szCs w:val="28"/>
          <w:u w:val="none" w:color="000000"/>
          <w:lang w:val="it-IT"/>
        </w:rPr>
        <w:t>Pagliacci</w:t>
      </w:r>
      <w:r>
        <w:rPr>
          <w:rFonts w:ascii="Times New Roman" w:hAnsi="Times New Roman"/>
          <w:b/>
          <w:bCs/>
          <w:i w:val="false"/>
          <w:iCs w:val="false"/>
          <w:sz w:val="28"/>
          <w:szCs w:val="28"/>
          <w:u w:val="none" w:color="000000"/>
          <w:lang w:val="it-IT"/>
        </w:rPr>
        <w:t xml:space="preserve"> di Ruggero Leoncavallo</w:t>
      </w:r>
      <w:r>
        <w:rPr>
          <w:rFonts w:ascii="Times New Roman" w:hAnsi="Times New Roman"/>
          <w:sz w:val="28"/>
          <w:szCs w:val="28"/>
          <w:u w:val="none" w:color="000000"/>
          <w:lang w:val="it-IT"/>
        </w:rPr>
        <w:t xml:space="preserve">, capolavoro del verismo italiano, che andrà in scena in un nuovo allestimento con la direzione musicale di Daniele Callegari, </w:t>
      </w:r>
      <w:r>
        <w:rPr>
          <w:rFonts w:ascii="Times New Roman" w:hAnsi="Times New Roman"/>
          <w:sz w:val="28"/>
          <w:szCs w:val="28"/>
          <w:u w:val="none" w:color="000000"/>
          <w:lang w:val="it-IT"/>
        </w:rPr>
        <w:t xml:space="preserve">e </w:t>
      </w:r>
      <w:r>
        <w:rPr>
          <w:rFonts w:ascii="Times New Roman" w:hAnsi="Times New Roman"/>
          <w:sz w:val="28"/>
          <w:szCs w:val="28"/>
          <w:u w:val="none" w:color="000000"/>
          <w:lang w:val="it-IT"/>
        </w:rPr>
        <w:t xml:space="preserve">con interpreti principali due nomi di assoluto richiamo: Gregory Kunde e Selene Zanetti, quest’ultima al debutto nel ruolo di Nedda. La messinscena, con la regia di Andrea Bernard, rinnova inoltre l’ormai collaudata collaborazione della Fenice con l’Accademia di Belle Arti di Venezia, che sarà responsabile di scene e costumi. Cinque le recite al Teatro Malibran, </w:t>
      </w:r>
      <w:r>
        <w:rPr>
          <w:rFonts w:ascii="Times New Roman" w:hAnsi="Times New Roman"/>
          <w:sz w:val="28"/>
          <w:szCs w:val="28"/>
          <w:u w:val="none" w:color="000000"/>
          <w:lang w:val="it-IT"/>
        </w:rPr>
        <w:t>tutte</w:t>
      </w:r>
      <w:r>
        <w:rPr>
          <w:rFonts w:ascii="Times New Roman" w:hAnsi="Times New Roman"/>
          <w:sz w:val="28"/>
          <w:szCs w:val="28"/>
          <w:u w:val="none" w:color="000000"/>
          <w:lang w:val="it-IT"/>
        </w:rPr>
        <w:t xml:space="preserve"> in abbonamento, il 18, 20, 22, 24, 26 settembre 2026. </w:t>
      </w:r>
    </w:p>
    <w:p>
      <w:pPr>
        <w:pStyle w:val="Didefault"/>
        <w:tabs>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spacing w:lineRule="auto" w:line="240" w:before="0" w:after="0"/>
        <w:jc w:val="both"/>
        <w:rPr>
          <w:rFonts w:ascii="Times New Roman" w:hAnsi="Times New Roman"/>
          <w:sz w:val="28"/>
          <w:szCs w:val="28"/>
          <w:u w:val="none" w:color="000000"/>
        </w:rPr>
      </w:pPr>
      <w:r>
        <w:rPr>
          <w:rFonts w:ascii="Times New Roman" w:hAnsi="Times New Roman"/>
          <w:sz w:val="28"/>
          <w:szCs w:val="28"/>
          <w:u w:val="none" w:color="000000"/>
          <w:lang w:val="it-IT"/>
        </w:rPr>
        <w:tab/>
      </w:r>
      <w:r>
        <w:rPr>
          <w:rFonts w:ascii="Times New Roman" w:hAnsi="Times New Roman"/>
          <w:sz w:val="28"/>
          <w:szCs w:val="28"/>
          <w:u w:val="none" w:color="000000"/>
          <w:lang w:val="it-IT"/>
        </w:rPr>
        <w:t>A chiusura del</w:t>
      </w:r>
      <w:r>
        <w:rPr>
          <w:rFonts w:eastAsia="Arial Unicode MS" w:cs="Arial Unicode MS" w:ascii="Times New Roman" w:hAnsi="Times New Roman"/>
          <w:color w:val="000000"/>
          <w:sz w:val="28"/>
          <w:szCs w:val="28"/>
          <w:u w:val="none" w:color="000000"/>
          <w:lang w:val="it-IT"/>
        </w:rPr>
        <w:t xml:space="preserve">la Stagione </w:t>
      </w:r>
      <w:r>
        <w:rPr>
          <w:rFonts w:eastAsia="Arial Unicode MS" w:cs="Arial Unicode MS" w:ascii="Times New Roman" w:hAnsi="Times New Roman"/>
          <w:color w:val="000000"/>
          <w:sz w:val="28"/>
          <w:szCs w:val="28"/>
          <w:u w:val="none" w:color="000000"/>
          <w:lang w:val="it-IT"/>
        </w:rPr>
        <w:t>Lirica 2025-2026 andrà in scena inoltre</w:t>
      </w:r>
      <w:r>
        <w:rPr>
          <w:rFonts w:eastAsia="Arial Unicode MS" w:cs="Arial Unicode MS" w:ascii="Times New Roman" w:hAnsi="Times New Roman"/>
          <w:color w:val="000000"/>
          <w:sz w:val="28"/>
          <w:szCs w:val="28"/>
          <w:u w:val="none" w:color="000000"/>
          <w:lang w:val="it-IT"/>
        </w:rPr>
        <w:t xml:space="preserve"> un dittico novecentesco, composto da </w:t>
      </w:r>
      <w:r>
        <w:rPr>
          <w:rFonts w:eastAsia="Arial Unicode MS" w:cs="Arial Unicode MS" w:ascii="Times New Roman" w:hAnsi="Times New Roman"/>
          <w:b/>
          <w:bCs/>
          <w:i/>
          <w:iCs/>
          <w:color w:val="000000"/>
          <w:sz w:val="28"/>
          <w:szCs w:val="28"/>
          <w:u w:val="none" w:color="000000"/>
          <w:lang w:val="it-IT"/>
        </w:rPr>
        <w:t>The Telephone</w:t>
      </w:r>
      <w:r>
        <w:rPr>
          <w:rFonts w:eastAsia="Arial Unicode MS" w:cs="Arial Unicode MS" w:ascii="Times New Roman" w:hAnsi="Times New Roman"/>
          <w:color w:val="000000"/>
          <w:sz w:val="28"/>
          <w:szCs w:val="28"/>
          <w:u w:val="none" w:color="000000"/>
        </w:rPr>
        <w:t> </w:t>
      </w:r>
      <w:r>
        <w:rPr>
          <w:rFonts w:eastAsia="Arial Unicode MS" w:cs="Arial Unicode MS" w:ascii="Times New Roman" w:hAnsi="Times New Roman"/>
          <w:color w:val="000000"/>
          <w:sz w:val="28"/>
          <w:szCs w:val="28"/>
          <w:u w:val="none" w:color="000000"/>
          <w:lang w:val="it-IT"/>
        </w:rPr>
        <w:t>di Gian Carlo Menotti, a ottant’anni esatti dalla sua genesi,</w:t>
      </w:r>
      <w:r>
        <w:rPr>
          <w:rFonts w:eastAsia="Arial Unicode MS" w:cs="Arial Unicode MS" w:ascii="Times New Roman" w:hAnsi="Times New Roman"/>
          <w:color w:val="000000"/>
          <w:sz w:val="28"/>
          <w:szCs w:val="28"/>
          <w:u w:val="none" w:color="000000"/>
        </w:rPr>
        <w:t> </w:t>
      </w:r>
      <w:r>
        <w:rPr>
          <w:rFonts w:eastAsia="Arial Unicode MS" w:cs="Arial Unicode MS" w:ascii="Times New Roman" w:hAnsi="Times New Roman"/>
          <w:color w:val="000000"/>
          <w:sz w:val="28"/>
          <w:szCs w:val="28"/>
          <w:u w:val="none" w:color="000000"/>
          <w:lang w:val="it-IT"/>
        </w:rPr>
        <w:t>e </w:t>
      </w:r>
      <w:r>
        <w:rPr>
          <w:rFonts w:eastAsia="Arial Unicode MS" w:cs="Arial Unicode MS" w:ascii="Times New Roman" w:hAnsi="Times New Roman"/>
          <w:b/>
          <w:bCs/>
          <w:i/>
          <w:iCs/>
          <w:color w:val="000000"/>
          <w:sz w:val="28"/>
          <w:szCs w:val="28"/>
          <w:u w:val="none" w:color="000000"/>
          <w:lang w:val="it-IT"/>
        </w:rPr>
        <w:t>Trouble in Tahiti</w:t>
      </w:r>
      <w:r>
        <w:rPr>
          <w:rFonts w:eastAsia="Arial Unicode MS" w:cs="Arial Unicode MS" w:ascii="Times New Roman" w:hAnsi="Times New Roman"/>
          <w:b/>
          <w:bCs/>
          <w:i/>
          <w:iCs/>
          <w:color w:val="000000"/>
          <w:sz w:val="28"/>
          <w:szCs w:val="28"/>
          <w:u w:val="none" w:color="000000"/>
        </w:rPr>
        <w:t> </w:t>
      </w:r>
      <w:r>
        <w:rPr>
          <w:rFonts w:eastAsia="Arial Unicode MS" w:cs="Arial Unicode MS" w:ascii="Times New Roman" w:hAnsi="Times New Roman"/>
          <w:color w:val="000000"/>
          <w:sz w:val="28"/>
          <w:szCs w:val="28"/>
          <w:u w:val="none" w:color="000000"/>
          <w:lang w:val="it-IT"/>
        </w:rPr>
        <w:t xml:space="preserve">di Leonard Bernstein, un titolo che a Venezia ancora non era ancora mai stato rappresentato. </w:t>
      </w:r>
      <w:r>
        <w:rPr>
          <w:rFonts w:eastAsia="Arial Unicode MS" w:cs="Arial Unicode MS" w:ascii="Times New Roman" w:hAnsi="Times New Roman"/>
          <w:color w:val="000000"/>
          <w:sz w:val="28"/>
          <w:szCs w:val="28"/>
          <w:u w:val="none" w:color="000000"/>
          <w:lang w:val="it-IT"/>
        </w:rPr>
        <w:t>Il doppio spettacolo</w:t>
      </w:r>
      <w:r>
        <w:rPr>
          <w:rFonts w:eastAsia="Arial Unicode MS" w:cs="Arial Unicode MS" w:ascii="Times New Roman" w:hAnsi="Times New Roman"/>
          <w:color w:val="000000"/>
          <w:sz w:val="28"/>
          <w:szCs w:val="28"/>
          <w:u w:val="none" w:color="000000"/>
          <w:lang w:val="it-IT"/>
        </w:rPr>
        <w:t xml:space="preserve"> sarà presentato in un nuovo allestimento con la regia di Gianmaria Aliverta </w:t>
      </w:r>
      <w:r>
        <w:rPr>
          <w:rFonts w:eastAsia="Arial Unicode MS" w:cs="Arial Unicode MS" w:ascii="Times New Roman" w:hAnsi="Times New Roman"/>
          <w:color w:val="000000"/>
          <w:sz w:val="28"/>
          <w:szCs w:val="28"/>
          <w:u w:val="none" w:color="000000"/>
          <w:lang w:val="it-IT"/>
        </w:rPr>
        <w:t>e sotto la direzione musi</w:t>
      </w:r>
      <w:r>
        <w:rPr>
          <w:rFonts w:eastAsia="Arial Unicode MS" w:cs="Arial Unicode MS" w:ascii="Times New Roman" w:hAnsi="Times New Roman"/>
          <w:color w:val="000000"/>
          <w:sz w:val="28"/>
          <w:szCs w:val="28"/>
          <w:u w:val="none" w:color="000000"/>
          <w:lang w:val="it-IT"/>
        </w:rPr>
        <w:t>c</w:t>
      </w:r>
      <w:r>
        <w:rPr>
          <w:rFonts w:eastAsia="Arial Unicode MS" w:cs="Arial Unicode MS" w:ascii="Times New Roman" w:hAnsi="Times New Roman"/>
          <w:color w:val="000000"/>
          <w:sz w:val="28"/>
          <w:szCs w:val="28"/>
          <w:u w:val="none" w:color="000000"/>
          <w:lang w:val="it-IT"/>
        </w:rPr>
        <w:t>ale</w:t>
      </w:r>
      <w:r>
        <w:rPr>
          <w:rFonts w:eastAsia="Arial Unicode MS" w:cs="Arial Unicode MS" w:ascii="Times New Roman" w:hAnsi="Times New Roman"/>
          <w:color w:val="000000"/>
          <w:sz w:val="28"/>
          <w:szCs w:val="28"/>
          <w:u w:val="none" w:color="000000"/>
          <w:lang w:val="it-IT"/>
        </w:rPr>
        <w:t xml:space="preserve"> di Francesco Lanzillotta </w:t>
      </w:r>
      <w:r>
        <w:rPr>
          <w:rFonts w:eastAsia="Arial Unicode MS" w:cs="Arial Unicode MS" w:ascii="Times New Roman" w:hAnsi="Times New Roman"/>
          <w:color w:val="000000"/>
          <w:sz w:val="28"/>
          <w:szCs w:val="28"/>
          <w:u w:val="none" w:color="000000"/>
          <w:lang w:val="it-IT"/>
        </w:rPr>
        <w:t xml:space="preserve">e con la presenza di interpreti d’eccezione quali il </w:t>
      </w:r>
      <w:r>
        <w:rPr>
          <w:rFonts w:eastAsia="Arial Unicode MS" w:cs="Arial Unicode MS" w:ascii="Times New Roman" w:hAnsi="Times New Roman"/>
          <w:color w:val="000000"/>
          <w:sz w:val="28"/>
          <w:szCs w:val="28"/>
          <w:u w:val="none" w:color="000000"/>
          <w:lang w:val="it-IT"/>
        </w:rPr>
        <w:t xml:space="preserve">baritono Allen Boxer </w:t>
      </w:r>
      <w:r>
        <w:rPr>
          <w:rFonts w:eastAsia="Arial Unicode MS" w:cs="Arial Unicode MS" w:ascii="Times New Roman" w:hAnsi="Times New Roman"/>
          <w:color w:val="000000"/>
          <w:sz w:val="28"/>
          <w:szCs w:val="28"/>
          <w:u w:val="none" w:color="000000"/>
          <w:lang w:val="it-IT"/>
        </w:rPr>
        <w:t>e il soprano Elisa Balbo</w:t>
      </w:r>
      <w:r>
        <w:rPr>
          <w:rFonts w:eastAsia="Arial Unicode MS" w:cs="Arial Unicode MS" w:ascii="Times New Roman" w:hAnsi="Times New Roman"/>
          <w:color w:val="000000"/>
          <w:sz w:val="28"/>
          <w:szCs w:val="28"/>
          <w:u w:val="none" w:color="000000"/>
          <w:lang w:val="it-IT"/>
        </w:rPr>
        <w:t xml:space="preserve">. </w:t>
      </w:r>
      <w:r>
        <w:rPr>
          <w:rFonts w:eastAsia="Arial Unicode MS" w:cs="Arial Unicode MS" w:ascii="Times New Roman" w:hAnsi="Times New Roman"/>
          <w:color w:val="000000"/>
          <w:sz w:val="28"/>
          <w:szCs w:val="28"/>
          <w:u w:val="none" w:color="000000"/>
          <w:lang w:val="it-IT"/>
        </w:rPr>
        <w:t xml:space="preserve">Come già annunciato, le </w:t>
      </w:r>
      <w:r>
        <w:rPr>
          <w:rFonts w:eastAsia="Arial Unicode MS" w:cs="Arial Unicode MS" w:ascii="Times New Roman" w:hAnsi="Times New Roman"/>
          <w:color w:val="000000"/>
          <w:sz w:val="28"/>
          <w:szCs w:val="28"/>
          <w:u w:val="none" w:color="000000"/>
          <w:lang w:val="it-IT"/>
        </w:rPr>
        <w:t xml:space="preserve">cinque </w:t>
      </w:r>
      <w:r>
        <w:rPr>
          <w:rFonts w:eastAsia="Arial Unicode MS" w:cs="Arial Unicode MS" w:ascii="Times New Roman" w:hAnsi="Times New Roman"/>
          <w:color w:val="000000"/>
          <w:sz w:val="28"/>
          <w:szCs w:val="28"/>
          <w:u w:val="none" w:color="000000"/>
          <w:lang w:val="it-IT"/>
        </w:rPr>
        <w:t xml:space="preserve">recite </w:t>
      </w:r>
      <w:r>
        <w:rPr>
          <w:rFonts w:eastAsia="Arial Unicode MS" w:cs="Arial Unicode MS" w:ascii="Times New Roman" w:hAnsi="Times New Roman"/>
          <w:color w:val="000000"/>
          <w:sz w:val="28"/>
          <w:szCs w:val="28"/>
          <w:u w:val="none" w:color="000000"/>
          <w:lang w:val="it-IT"/>
        </w:rPr>
        <w:t xml:space="preserve">in programma – il 9, 10, 11, 13, 14 ottobre 2026 – </w:t>
      </w:r>
      <w:r>
        <w:rPr>
          <w:rFonts w:eastAsia="Arial Unicode MS" w:cs="Arial Unicode MS" w:ascii="Times New Roman" w:hAnsi="Times New Roman"/>
          <w:color w:val="000000"/>
          <w:sz w:val="28"/>
          <w:szCs w:val="28"/>
          <w:u w:val="none" w:color="000000"/>
          <w:lang w:val="it-IT"/>
        </w:rPr>
        <w:t xml:space="preserve">avranno luogo al </w:t>
      </w:r>
      <w:r>
        <w:rPr>
          <w:rFonts w:eastAsia="Arial Unicode MS" w:cs="Arial Unicode MS" w:ascii="Times New Roman" w:hAnsi="Times New Roman"/>
          <w:color w:val="000000"/>
          <w:sz w:val="28"/>
          <w:szCs w:val="28"/>
          <w:u w:val="none" w:color="000000"/>
          <w:lang w:val="it-IT"/>
        </w:rPr>
        <w:t xml:space="preserve">Teatro Goldoni, </w:t>
      </w:r>
      <w:r>
        <w:rPr>
          <w:rFonts w:eastAsia="Arial Unicode MS" w:cs="Arial Unicode MS" w:ascii="Times New Roman" w:hAnsi="Times New Roman"/>
          <w:color w:val="000000"/>
          <w:sz w:val="28"/>
          <w:szCs w:val="28"/>
          <w:u w:val="none" w:color="000000"/>
          <w:lang w:val="it-IT"/>
        </w:rPr>
        <w:t xml:space="preserve">a causa degli indispensabili lavori di manutenzione che interesseranno il palcoscenico del Teatro La Fenice. </w:t>
      </w:r>
    </w:p>
    <w:p>
      <w:pPr>
        <w:pStyle w:val="Didefault"/>
        <w:tabs>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spacing w:lineRule="auto" w:line="240" w:before="0" w:after="0"/>
        <w:jc w:val="both"/>
        <w:rPr>
          <w:rFonts w:ascii="Times New Roman" w:hAnsi="Times New Roman"/>
          <w:sz w:val="28"/>
          <w:szCs w:val="28"/>
          <w:u w:val="none" w:color="000000"/>
          <w:lang w:val="it-IT"/>
        </w:rPr>
      </w:pPr>
      <w:r>
        <w:rPr>
          <w:rFonts w:ascii="Times New Roman" w:hAnsi="Times New Roman"/>
          <w:sz w:val="28"/>
          <w:szCs w:val="28"/>
          <w:u w:val="none" w:color="000000"/>
          <w:lang w:val="it-IT"/>
        </w:rPr>
        <w:tab/>
        <w:t xml:space="preserve">A settembre </w:t>
      </w:r>
      <w:r>
        <w:rPr>
          <w:rFonts w:ascii="Times New Roman" w:hAnsi="Times New Roman"/>
          <w:sz w:val="28"/>
          <w:szCs w:val="28"/>
          <w:u w:val="none" w:color="000000"/>
          <w:lang w:val="it-IT"/>
        </w:rPr>
        <w:t>2026</w:t>
      </w:r>
      <w:r>
        <w:rPr>
          <w:rFonts w:ascii="Times New Roman" w:hAnsi="Times New Roman"/>
          <w:sz w:val="28"/>
          <w:szCs w:val="28"/>
          <w:u w:val="none" w:color="000000"/>
          <w:lang w:val="it-IT"/>
        </w:rPr>
        <w:t xml:space="preserve"> riprende</w:t>
      </w:r>
      <w:r>
        <w:rPr>
          <w:rFonts w:ascii="Times New Roman" w:hAnsi="Times New Roman"/>
          <w:sz w:val="28"/>
          <w:szCs w:val="28"/>
          <w:u w:val="none" w:color="000000"/>
          <w:lang w:val="it-IT"/>
        </w:rPr>
        <w:t>rà</w:t>
      </w:r>
      <w:r>
        <w:rPr>
          <w:rFonts w:ascii="Times New Roman" w:hAnsi="Times New Roman"/>
          <w:sz w:val="28"/>
          <w:szCs w:val="28"/>
          <w:u w:val="none" w:color="000000"/>
          <w:lang w:val="it-IT"/>
        </w:rPr>
        <w:t xml:space="preserve"> anche la </w:t>
      </w:r>
      <w:r>
        <w:rPr>
          <w:rFonts w:ascii="Times New Roman" w:hAnsi="Times New Roman"/>
          <w:sz w:val="28"/>
          <w:szCs w:val="28"/>
          <w:u w:val="none" w:color="000000"/>
          <w:lang w:val="it-IT"/>
        </w:rPr>
        <w:t>S</w:t>
      </w:r>
      <w:r>
        <w:rPr>
          <w:rFonts w:ascii="Times New Roman" w:hAnsi="Times New Roman"/>
          <w:sz w:val="28"/>
          <w:szCs w:val="28"/>
          <w:u w:val="none" w:color="000000"/>
          <w:lang w:val="it-IT"/>
        </w:rPr>
        <w:t xml:space="preserve">tagione </w:t>
      </w:r>
      <w:r>
        <w:rPr>
          <w:rFonts w:ascii="Times New Roman" w:hAnsi="Times New Roman"/>
          <w:sz w:val="28"/>
          <w:szCs w:val="28"/>
          <w:u w:val="none" w:color="000000"/>
          <w:lang w:val="it-IT"/>
        </w:rPr>
        <w:t>S</w:t>
      </w:r>
      <w:r>
        <w:rPr>
          <w:rFonts w:ascii="Times New Roman" w:hAnsi="Times New Roman"/>
          <w:sz w:val="28"/>
          <w:szCs w:val="28"/>
          <w:u w:val="none" w:color="000000"/>
          <w:lang w:val="it-IT"/>
        </w:rPr>
        <w:t xml:space="preserve">infonica con un </w:t>
      </w:r>
      <w:r>
        <w:rPr>
          <w:rFonts w:ascii="Times New Roman" w:hAnsi="Times New Roman"/>
          <w:b/>
          <w:bCs/>
          <w:sz w:val="28"/>
          <w:szCs w:val="28"/>
          <w:u w:val="none" w:color="000000"/>
          <w:lang w:val="it-IT"/>
        </w:rPr>
        <w:t xml:space="preserve">concerto </w:t>
      </w:r>
      <w:r>
        <w:rPr>
          <w:rFonts w:ascii="Times New Roman" w:hAnsi="Times New Roman"/>
          <w:b/>
          <w:bCs/>
          <w:sz w:val="28"/>
          <w:szCs w:val="28"/>
          <w:u w:val="none" w:color="000000"/>
          <w:lang w:val="it-IT"/>
        </w:rPr>
        <w:t>diretto da Daniele C</w:t>
      </w:r>
      <w:r>
        <w:rPr>
          <w:rFonts w:ascii="Times New Roman" w:hAnsi="Times New Roman"/>
          <w:b/>
          <w:bCs/>
          <w:sz w:val="28"/>
          <w:szCs w:val="28"/>
          <w:u w:val="none" w:color="000000"/>
          <w:lang w:val="it-IT"/>
        </w:rPr>
        <w:t>allegari</w:t>
      </w:r>
      <w:r>
        <w:rPr>
          <w:rFonts w:ascii="Times New Roman" w:hAnsi="Times New Roman"/>
          <w:sz w:val="28"/>
          <w:szCs w:val="28"/>
          <w:u w:val="none" w:color="000000"/>
          <w:lang w:val="it-IT"/>
        </w:rPr>
        <w:t xml:space="preserve"> </w:t>
      </w:r>
      <w:r>
        <w:rPr>
          <w:rFonts w:ascii="Times New Roman" w:hAnsi="Times New Roman"/>
          <w:sz w:val="28"/>
          <w:szCs w:val="28"/>
          <w:u w:val="none" w:color="000000"/>
          <w:lang w:val="it-IT"/>
        </w:rPr>
        <w:t xml:space="preserve">che dirigerà l’Orchestra del Teatro La Fenice nell’esecuzione della Sinfonia in do di Georges Bizet e della Sinfonia n. 2 in do minore op. 17 </w:t>
      </w:r>
      <w:r>
        <w:rPr>
          <w:rFonts w:ascii="Times New Roman" w:hAnsi="Times New Roman"/>
          <w:i/>
          <w:iCs/>
          <w:sz w:val="28"/>
          <w:szCs w:val="28"/>
          <w:u w:val="none" w:color="000000"/>
          <w:lang w:val="it-IT"/>
        </w:rPr>
        <w:t>Piccola Russia</w:t>
      </w:r>
      <w:r>
        <w:rPr>
          <w:rFonts w:ascii="Times New Roman" w:hAnsi="Times New Roman"/>
          <w:sz w:val="28"/>
          <w:szCs w:val="28"/>
          <w:u w:val="none" w:color="000000"/>
          <w:lang w:val="it-IT"/>
        </w:rPr>
        <w:t xml:space="preserve"> di Pëtr Il’ič  Čajkovskij. Due le repliche del concerto al Teatro Malibran: la prima di venerdì 25 settembre ore 20.00 è in abbonamento; la replica di domenica 27 settembre ore 17.00 sarà riservata agli under35.</w:t>
      </w:r>
    </w:p>
    <w:p>
      <w:pPr>
        <w:pStyle w:val="Didefault"/>
        <w:tabs>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spacing w:lineRule="auto" w:line="240" w:before="0" w:after="0"/>
        <w:jc w:val="both"/>
        <w:rPr>
          <w:rFonts w:ascii="Times New Roman" w:hAnsi="Times New Roman"/>
        </w:rPr>
      </w:pPr>
      <w:r>
        <w:rPr>
          <w:rFonts w:ascii="Times New Roman" w:hAnsi="Times New Roman"/>
          <w:sz w:val="28"/>
          <w:szCs w:val="28"/>
          <w:u w:val="none" w:color="000000"/>
          <w:lang w:val="it-IT"/>
        </w:rPr>
        <w:tab/>
        <w:t>A ottobre 2026</w:t>
      </w:r>
      <w:r>
        <w:rPr>
          <w:rFonts w:ascii="Times New Roman" w:hAnsi="Times New Roman"/>
          <w:sz w:val="28"/>
          <w:szCs w:val="28"/>
          <w:u w:val="none" w:color="000000"/>
          <w:lang w:val="it-IT"/>
        </w:rPr>
        <w:t xml:space="preserve"> </w:t>
      </w:r>
      <w:r>
        <w:rPr>
          <w:rFonts w:ascii="Times New Roman" w:hAnsi="Times New Roman"/>
          <w:sz w:val="28"/>
          <w:szCs w:val="28"/>
          <w:u w:val="none" w:color="000000"/>
          <w:lang w:val="it-IT"/>
        </w:rPr>
        <w:t>volgerà al termine anche la Stagione di Balletto 2025-2026 con due spettacoli di grande importanza, entrambi incentrati sul tema dell</w:t>
      </w:r>
      <w:r>
        <w:rPr>
          <w:rFonts w:ascii="Times New Roman" w:hAnsi="Times New Roman"/>
          <w:sz w:val="28"/>
          <w:szCs w:val="28"/>
          <w:u w:val="none" w:color="000000"/>
          <w:lang w:val="it-IT"/>
        </w:rPr>
        <w:t xml:space="preserve">’atroce attualità della guerra. Si esibirà infatti, </w:t>
      </w:r>
      <w:r>
        <w:rPr>
          <w:rFonts w:ascii="Times New Roman" w:hAnsi="Times New Roman"/>
          <w:sz w:val="28"/>
          <w:szCs w:val="28"/>
          <w:u w:val="none" w:color="000000"/>
          <w:lang w:val="it-IT"/>
        </w:rPr>
        <w:t>per la prima volta a Venezia,</w:t>
      </w:r>
      <w:r>
        <w:rPr>
          <w:rFonts w:ascii="Times New Roman" w:hAnsi="Times New Roman"/>
          <w:sz w:val="28"/>
          <w:szCs w:val="28"/>
          <w:u w:val="none" w:color="000000"/>
          <w:lang w:val="it-IT"/>
        </w:rPr>
        <w:t xml:space="preserve"> l’</w:t>
      </w:r>
      <w:r>
        <w:rPr>
          <w:rFonts w:ascii="Times New Roman" w:hAnsi="Times New Roman"/>
          <w:b/>
          <w:bCs/>
          <w:sz w:val="28"/>
          <w:szCs w:val="28"/>
          <w:u w:val="none" w:color="000000"/>
          <w:lang w:val="it-IT"/>
        </w:rPr>
        <w:t>Hamburger Kammerballett</w:t>
      </w:r>
      <w:r>
        <w:rPr>
          <w:rFonts w:ascii="Times New Roman" w:hAnsi="Times New Roman"/>
          <w:b w:val="false"/>
          <w:bCs w:val="false"/>
          <w:sz w:val="28"/>
          <w:szCs w:val="28"/>
          <w:u w:val="none" w:color="000000"/>
          <w:lang w:val="it-IT"/>
        </w:rPr>
        <w:t>, la c</w:t>
      </w:r>
      <w:r>
        <w:rPr>
          <w:rFonts w:ascii="Times New Roman" w:hAnsi="Times New Roman"/>
          <w:sz w:val="28"/>
          <w:szCs w:val="28"/>
          <w:u w:val="none" w:color="000000"/>
          <w:lang w:val="it-IT"/>
        </w:rPr>
        <w:t xml:space="preserve">ompagnia di danza composta da ballerini professionisti nata nel 2022 con l’obiettivo di sostenere i danzatori ucraini rifugiati in Germania. </w:t>
      </w:r>
      <w:r>
        <w:rPr>
          <w:rFonts w:eastAsia="Times New Roman" w:cs="Times New Roman" w:ascii="Times New Roman" w:hAnsi="Times New Roman"/>
          <w:sz w:val="28"/>
          <w:szCs w:val="28"/>
          <w:u w:val="none" w:color="000000"/>
          <w:lang w:val="it-IT"/>
        </w:rPr>
        <w:t xml:space="preserve">La compagnia proporrà a Venezia due coreografie, entrambe firmate da John Neumeier e create nel 1976: </w:t>
      </w:r>
      <w:r>
        <w:rPr>
          <w:rFonts w:eastAsia="Times New Roman" w:cs="Times New Roman" w:ascii="Times New Roman" w:hAnsi="Times New Roman"/>
          <w:b/>
          <w:bCs/>
          <w:i/>
          <w:iCs/>
          <w:sz w:val="28"/>
          <w:szCs w:val="28"/>
          <w:u w:val="none" w:color="000000"/>
          <w:lang w:val="it-IT"/>
        </w:rPr>
        <w:t>Hamlet Connotations</w:t>
      </w:r>
      <w:r>
        <w:rPr>
          <w:rFonts w:eastAsia="Times New Roman" w:cs="Times New Roman" w:ascii="Times New Roman" w:hAnsi="Times New Roman"/>
          <w:sz w:val="28"/>
          <w:szCs w:val="28"/>
          <w:u w:val="none" w:color="000000"/>
          <w:lang w:val="it-IT"/>
        </w:rPr>
        <w:t xml:space="preserve">, creato sulle note di </w:t>
      </w:r>
      <w:r>
        <w:rPr>
          <w:rFonts w:eastAsia="Times New Roman" w:cs="Times New Roman" w:ascii="Times New Roman" w:hAnsi="Times New Roman"/>
          <w:i/>
          <w:iCs/>
          <w:sz w:val="28"/>
          <w:szCs w:val="28"/>
          <w:u w:val="none" w:color="000000"/>
          <w:lang w:val="it-IT"/>
        </w:rPr>
        <w:t>Piano Variations</w:t>
      </w:r>
      <w:r>
        <w:rPr>
          <w:rFonts w:eastAsia="Times New Roman" w:cs="Times New Roman" w:ascii="Times New Roman" w:hAnsi="Times New Roman"/>
          <w:sz w:val="28"/>
          <w:szCs w:val="28"/>
          <w:u w:val="none" w:color="000000"/>
          <w:lang w:val="it-IT"/>
        </w:rPr>
        <w:t xml:space="preserve">, </w:t>
      </w:r>
      <w:r>
        <w:rPr>
          <w:rFonts w:eastAsia="Times New Roman" w:cs="Times New Roman" w:ascii="Times New Roman" w:hAnsi="Times New Roman"/>
          <w:i/>
          <w:iCs/>
          <w:sz w:val="28"/>
          <w:szCs w:val="28"/>
          <w:u w:val="none" w:color="000000"/>
          <w:lang w:val="it-IT"/>
        </w:rPr>
        <w:t xml:space="preserve">Connotations for Orchestra </w:t>
      </w:r>
      <w:r>
        <w:rPr>
          <w:rFonts w:eastAsia="Times New Roman" w:cs="Times New Roman" w:ascii="Times New Roman" w:hAnsi="Times New Roman"/>
          <w:sz w:val="28"/>
          <w:szCs w:val="28"/>
          <w:u w:val="none" w:color="000000"/>
          <w:lang w:val="it-IT"/>
        </w:rPr>
        <w:t xml:space="preserve">e estratti da </w:t>
      </w:r>
      <w:r>
        <w:rPr>
          <w:rFonts w:eastAsia="Times New Roman" w:cs="Times New Roman" w:ascii="Times New Roman" w:hAnsi="Times New Roman"/>
          <w:i/>
          <w:iCs/>
          <w:sz w:val="28"/>
          <w:szCs w:val="28"/>
          <w:u w:val="none" w:color="000000"/>
          <w:lang w:val="it-IT"/>
        </w:rPr>
        <w:t>Piano Fantasy</w:t>
      </w:r>
      <w:r>
        <w:rPr>
          <w:rFonts w:eastAsia="Times New Roman" w:cs="Times New Roman" w:ascii="Times New Roman" w:hAnsi="Times New Roman"/>
          <w:sz w:val="28"/>
          <w:szCs w:val="28"/>
          <w:u w:val="none" w:color="000000"/>
          <w:lang w:val="it-IT"/>
        </w:rPr>
        <w:t xml:space="preserve"> di Aaron Copland; e </w:t>
      </w:r>
      <w:r>
        <w:rPr>
          <w:rFonts w:eastAsia="Times New Roman" w:cs="Times New Roman" w:ascii="Times New Roman" w:hAnsi="Times New Roman"/>
          <w:b/>
          <w:bCs/>
          <w:i/>
          <w:iCs/>
          <w:sz w:val="28"/>
          <w:szCs w:val="28"/>
          <w:u w:val="none" w:color="000000"/>
          <w:lang w:val="it-IT"/>
        </w:rPr>
        <w:t>Petruška Variations</w:t>
      </w:r>
      <w:r>
        <w:rPr>
          <w:rFonts w:eastAsia="Times New Roman" w:cs="Times New Roman" w:ascii="Times New Roman" w:hAnsi="Times New Roman"/>
          <w:sz w:val="28"/>
          <w:szCs w:val="28"/>
          <w:u w:val="none" w:color="000000"/>
          <w:lang w:val="it-IT"/>
        </w:rPr>
        <w:t xml:space="preserve">, sulla musica dei </w:t>
      </w:r>
      <w:r>
        <w:rPr>
          <w:rFonts w:eastAsia="Times New Roman" w:cs="Times New Roman" w:ascii="Times New Roman" w:hAnsi="Times New Roman"/>
          <w:i/>
          <w:iCs/>
          <w:sz w:val="28"/>
          <w:szCs w:val="28"/>
          <w:u w:val="none" w:color="000000"/>
          <w:lang w:val="it-IT"/>
        </w:rPr>
        <w:t xml:space="preserve">Trois mouvements de Petrouchka </w:t>
      </w:r>
      <w:r>
        <w:rPr>
          <w:rFonts w:eastAsia="Times New Roman" w:cs="Times New Roman" w:ascii="Times New Roman" w:hAnsi="Times New Roman"/>
          <w:i w:val="false"/>
          <w:iCs w:val="false"/>
          <w:sz w:val="28"/>
          <w:szCs w:val="28"/>
          <w:u w:val="none" w:color="000000"/>
          <w:lang w:val="it-IT"/>
        </w:rPr>
        <w:t xml:space="preserve">di </w:t>
      </w:r>
      <w:r>
        <w:rPr>
          <w:rFonts w:eastAsia="Times New Roman" w:cs="Times New Roman" w:ascii="Times New Roman" w:hAnsi="Times New Roman"/>
          <w:sz w:val="28"/>
          <w:szCs w:val="28"/>
          <w:u w:val="none" w:color="000000"/>
          <w:lang w:val="it-IT"/>
        </w:rPr>
        <w:t xml:space="preserve">Igor Stravinskij. Interprete al pianoforte Sophie Pacini. Lo spettacolo sarà proposto al Teatro Malibran in doppia replica, venerdì 16 ottobre ore 19.00  e sabato 17 ottobre ore 17.00. </w:t>
      </w:r>
    </w:p>
    <w:p>
      <w:pPr>
        <w:pStyle w:val="Didefault"/>
        <w:tabs>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spacing w:lineRule="auto" w:line="240" w:before="0" w:after="0"/>
        <w:jc w:val="both"/>
        <w:rPr>
          <w:rFonts w:ascii="Times New Roman" w:hAnsi="Times New Roman"/>
        </w:rPr>
      </w:pPr>
      <w:r>
        <w:rPr>
          <w:rFonts w:ascii="Times New Roman" w:hAnsi="Times New Roman"/>
          <w:sz w:val="28"/>
          <w:szCs w:val="28"/>
          <w:u w:val="none" w:color="000000"/>
          <w:lang w:val="it-IT"/>
        </w:rPr>
        <w:tab/>
      </w:r>
      <w:r>
        <w:rPr>
          <w:rFonts w:ascii="Times New Roman" w:hAnsi="Times New Roman"/>
          <w:sz w:val="28"/>
          <w:szCs w:val="28"/>
          <w:u w:val="none" w:color="000000"/>
          <w:lang w:val="it-IT"/>
        </w:rPr>
        <w:t>Infine</w:t>
      </w:r>
      <w:r>
        <w:rPr>
          <w:rFonts w:ascii="Times New Roman" w:hAnsi="Times New Roman"/>
          <w:sz w:val="28"/>
          <w:szCs w:val="28"/>
          <w:u w:val="none" w:color="000000"/>
          <w:lang w:val="it-IT"/>
        </w:rPr>
        <w:t xml:space="preserve"> andrà in scena </w:t>
      </w:r>
      <w:r>
        <w:rPr>
          <w:rFonts w:ascii="Times New Roman" w:hAnsi="Times New Roman"/>
          <w:b/>
          <w:bCs/>
          <w:i/>
          <w:iCs/>
          <w:sz w:val="28"/>
          <w:szCs w:val="28"/>
          <w:u w:val="none" w:color="000000"/>
          <w:lang w:val="it-IT"/>
        </w:rPr>
        <w:t>Dear Son</w:t>
      </w:r>
      <w:r>
        <w:rPr>
          <w:rFonts w:ascii="Times New Roman" w:hAnsi="Times New Roman"/>
          <w:sz w:val="28"/>
          <w:szCs w:val="28"/>
          <w:u w:val="none" w:color="000000"/>
          <w:lang w:val="it-IT"/>
        </w:rPr>
        <w:t>, ritratto coreografico di una famiglia scossa dalla perdita di un figlio partito per la guerra. </w:t>
      </w:r>
      <w:r>
        <w:rPr>
          <w:rFonts w:eastAsia="Times New Roman" w:cs="Times New Roman" w:ascii="Times New Roman" w:hAnsi="Times New Roman"/>
          <w:sz w:val="28"/>
          <w:szCs w:val="28"/>
        </w:rPr>
        <w:t xml:space="preserve"> La coreografia, una creazione del 2024 su musiche di autori vari, è opera di </w:t>
      </w:r>
      <w:r>
        <w:rPr>
          <w:rFonts w:eastAsia="Times New Roman" w:cs="Times New Roman" w:ascii="Times New Roman" w:hAnsi="Times New Roman"/>
          <w:b/>
          <w:bCs/>
          <w:sz w:val="28"/>
          <w:szCs w:val="28"/>
        </w:rPr>
        <w:t>Sasha Riva e Simone Repele</w:t>
      </w:r>
      <w:r>
        <w:rPr>
          <w:rFonts w:eastAsia="Times New Roman" w:cs="Times New Roman" w:ascii="Times New Roman" w:hAnsi="Times New Roman"/>
          <w:sz w:val="28"/>
          <w:szCs w:val="28"/>
        </w:rPr>
        <w:t xml:space="preserve">, due danzatori e coreografi che si sono imposti sulle scene internazionali con una cifra estetica in grado di coniugare un approccio teatrale e un vocabolario neoclassico a un linguaggio </w:t>
      </w:r>
      <w:r>
        <w:rPr>
          <w:rFonts w:eastAsia="Times New Roman" w:cs="Times New Roman" w:ascii="Times New Roman" w:hAnsi="Times New Roman"/>
          <w:sz w:val="28"/>
          <w:szCs w:val="28"/>
        </w:rPr>
        <w:t>f</w:t>
      </w:r>
      <w:r>
        <w:rPr>
          <w:rFonts w:eastAsia="Times New Roman" w:cs="Times New Roman" w:ascii="Times New Roman" w:hAnsi="Times New Roman"/>
          <w:sz w:val="28"/>
          <w:szCs w:val="28"/>
        </w:rPr>
        <w:t>ortemente contemporane</w:t>
      </w:r>
      <w:r>
        <w:rPr>
          <w:rFonts w:eastAsia="Times New Roman" w:cs="Times New Roman" w:ascii="Times New Roman" w:hAnsi="Times New Roman"/>
          <w:sz w:val="28"/>
          <w:szCs w:val="28"/>
        </w:rPr>
        <w:t>o</w:t>
      </w:r>
      <w:r>
        <w:rPr>
          <w:rFonts w:eastAsia="Times New Roman" w:cs="Times New Roman" w:ascii="Times New Roman" w:hAnsi="Times New Roman"/>
          <w:sz w:val="28"/>
          <w:szCs w:val="28"/>
        </w:rPr>
        <w:t>, caratterizzat</w:t>
      </w:r>
      <w:r>
        <w:rPr>
          <w:rFonts w:eastAsia="Times New Roman" w:cs="Times New Roman" w:ascii="Times New Roman" w:hAnsi="Times New Roman"/>
          <w:sz w:val="28"/>
          <w:szCs w:val="28"/>
        </w:rPr>
        <w:t>o</w:t>
      </w:r>
      <w:r>
        <w:rPr>
          <w:rFonts w:eastAsia="Times New Roman" w:cs="Times New Roman" w:ascii="Times New Roman" w:hAnsi="Times New Roman"/>
          <w:sz w:val="28"/>
          <w:szCs w:val="28"/>
        </w:rPr>
        <w:t xml:space="preserve"> dalla centralità del gesto e del movimento. </w:t>
      </w:r>
      <w:r>
        <w:rPr>
          <w:rFonts w:eastAsia="Times New Roman" w:cs="Times New Roman" w:ascii="Times New Roman" w:hAnsi="Times New Roman"/>
          <w:color w:val="000000"/>
          <w:sz w:val="28"/>
          <w:szCs w:val="28"/>
          <w:lang w:val="it-IT"/>
        </w:rPr>
        <w:t xml:space="preserve">La coreografia si avvale dei disegni originali dell’artista cinese Gu Jiajun realizzati con l'aiuto di Adèle Vettu, e del </w:t>
      </w:r>
      <w:r>
        <w:rPr>
          <w:rFonts w:eastAsia="Times New Roman" w:cs="Times New Roman" w:ascii="Times New Roman" w:hAnsi="Times New Roman"/>
          <w:i/>
          <w:iCs/>
          <w:color w:val="000000"/>
          <w:sz w:val="28"/>
          <w:szCs w:val="28"/>
          <w:lang w:val="it-IT"/>
        </w:rPr>
        <w:t>light design</w:t>
      </w:r>
      <w:r>
        <w:rPr>
          <w:rFonts w:eastAsia="Times New Roman" w:cs="Times New Roman" w:ascii="Times New Roman" w:hAnsi="Times New Roman"/>
          <w:color w:val="000000"/>
          <w:sz w:val="28"/>
          <w:szCs w:val="28"/>
          <w:lang w:val="it-IT"/>
        </w:rPr>
        <w:t xml:space="preserve"> di Alessandro Caso. Danzeranno gli stessi coreografi insieme con Anne Jung; per una produzione Riva &amp; Repele, Le Voisin realizzata in coproduzione con Orsolina28, Centre des Arts Geneve, Romaeuropa Festival e Daniele Cipriani Entertainment. </w:t>
      </w:r>
      <w:r>
        <w:rPr>
          <w:rFonts w:eastAsia="Times New Roman" w:cs="Times New Roman" w:ascii="Times New Roman" w:hAnsi="Times New Roman"/>
          <w:sz w:val="28"/>
          <w:szCs w:val="28"/>
        </w:rPr>
        <w:t>Anche questo spettacolo sarà in scena al Teatro Malibran in doppia replica, venerdì 23 ottobre ore 19.00 e sabato 24 ottobre ore 17.00.</w:t>
      </w:r>
    </w:p>
    <w:p>
      <w:pPr>
        <w:pStyle w:val="Didefault"/>
        <w:tabs>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spacing w:lineRule="auto" w:line="240" w:before="0" w:after="0"/>
        <w:jc w:val="both"/>
        <w:rPr>
          <w:rFonts w:ascii="Times New Roman" w:hAnsi="Times New Roman"/>
        </w:rPr>
      </w:pPr>
      <w:r>
        <w:rPr>
          <w:rFonts w:eastAsia="Times New Roman" w:cs="Times New Roman" w:ascii="Times New Roman" w:hAnsi="Times New Roman"/>
          <w:sz w:val="28"/>
          <w:szCs w:val="28"/>
        </w:rPr>
        <w:tab/>
      </w:r>
      <w:r>
        <w:rPr>
          <w:rFonts w:ascii="Times New Roman" w:hAnsi="Times New Roman"/>
          <w:sz w:val="28"/>
          <w:szCs w:val="28"/>
          <w:u w:val="none" w:color="000000"/>
        </w:rPr>
        <w:t>Per informazioni www.teatrolafenice.it</w:t>
      </w:r>
    </w:p>
    <w:sectPr>
      <w:headerReference w:type="even" r:id="rId2"/>
      <w:headerReference w:type="default" r:id="rId3"/>
      <w:headerReference w:type="first" r:id="rId4"/>
      <w:footerReference w:type="even" r:id="rId5"/>
      <w:footerReference w:type="default" r:id="rId6"/>
      <w:footerReference w:type="first" r:id="rId7"/>
      <w:type w:val="nextPage"/>
      <w:pgSz w:w="11906" w:h="16838"/>
      <w:pgMar w:left="1134" w:right="1134" w:gutter="0" w:header="680" w:top="737" w:footer="414" w:bottom="1134"/>
      <w:pgNumType w:fmt="decimal"/>
      <w:formProt w:val="false"/>
      <w:titlePg/>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Bodoni">
    <w:charset w:val="00"/>
    <w:family w:val="roman"/>
    <w:pitch w:val="variable"/>
  </w:font>
  <w:font w:name="Palatino">
    <w:charset w:val="00"/>
    <w:family w:val="roman"/>
    <w:pitch w:val="variable"/>
  </w:font>
  <w:font w:name="Liberation Sans">
    <w:altName w:val="Arial"/>
    <w:charset w:val="00"/>
    <w:family w:val="swiss"/>
    <w:pitch w:val="variable"/>
  </w:font>
  <w:font w:name="Tahoma">
    <w:charset w:val="00"/>
    <w:family w:val="swiss"/>
    <w:pitch w:val="variable"/>
  </w:font>
  <w:font w:name="The Sans Bold">
    <w:charset w:val="00"/>
    <w:family w:val="roman"/>
    <w:pitch w:val="variable"/>
  </w:font>
  <w:font w:name="Sabon">
    <w:charset w:val="00"/>
    <w:family w:val="roman"/>
    <w:pitch w:val="variable"/>
  </w:font>
  <w:font w:name="Lucida Grande">
    <w:charset w:val="00"/>
    <w:family w:val="swiss"/>
    <w:pitch w:val="variable"/>
  </w:font>
  <w:font w:name="Helvetica Neue">
    <w:charset w:val="00"/>
    <w:family w:val="roman"/>
    <w:pitch w:val="variable"/>
  </w:font>
  <w:font w:name="Times New Roman">
    <w:charset w:val="01"/>
    <w:family w:val="roman"/>
    <w:pitch w:val="variable"/>
  </w:font>
  <w:font w:name="Helvetica">
    <w:altName w:val="Aria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firstLine="360" w:right="360"/>
      <w:rPr>
        <w:rStyle w:val="PageNumber"/>
      </w:rPr>
    </w:pPr>
    <w:r>
      <w:rPr/>
    </w:r>
  </w:p>
  <w:p>
    <w:pPr>
      <w:pStyle w:val="Footer"/>
      <w:ind w:firstLine="360" w:right="360"/>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ind w:firstLine="360" w:right="360"/>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szCs w:val="24"/>
      </w:rPr>
    </w:pPr>
    <w:r>
      <w:rPr>
        <w:szCs w:val="24"/>
      </w:rPr>
    </w:r>
  </w:p>
  <w:p>
    <w:pPr>
      <w:pStyle w:val="Footer"/>
      <w:rPr>
        <w:szCs w:val="24"/>
      </w:rPr>
    </w:pPr>
    <w:r>
      <w:rPr/>
      <w:drawing>
        <wp:inline distT="0" distB="0" distL="0" distR="0">
          <wp:extent cx="6299200" cy="355600"/>
          <wp:effectExtent l="0" t="0" r="0" b="0"/>
          <wp:docPr id="3" name="Immagine 3" descr="prov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descr="prova 4"/>
                  <pic:cNvPicPr>
                    <a:picLocks noChangeAspect="1" noChangeArrowheads="1"/>
                  </pic:cNvPicPr>
                </pic:nvPicPr>
                <pic:blipFill>
                  <a:blip r:embed="rId1"/>
                  <a:stretch>
                    <a:fillRect/>
                  </a:stretch>
                </pic:blipFill>
                <pic:spPr bwMode="auto">
                  <a:xfrm>
                    <a:off x="0" y="0"/>
                    <a:ext cx="6299200" cy="355600"/>
                  </a:xfrm>
                  <a:prstGeom prst="rect">
                    <a:avLst/>
                  </a:prstGeom>
                  <a:noFill/>
                </pic:spPr>
              </pic:pic>
            </a:graphicData>
          </a:graphic>
        </wp:inline>
      </w:drawing>
    </w:r>
  </w:p>
  <w:p>
    <w:pPr>
      <w:pStyle w:val="Footer"/>
      <w:rPr>
        <w:szCs w:val="24"/>
      </w:rPr>
    </w:pPr>
    <w:r>
      <w:rPr>
        <w:szCs w:val="24"/>
      </w:rPr>
      <w:drawing>
        <wp:anchor behindDoc="1" distT="0" distB="0" distL="0" distR="0" simplePos="0" locked="0" layoutInCell="0" allowOverlap="1" relativeHeight="2">
          <wp:simplePos x="0" y="0"/>
          <wp:positionH relativeFrom="page">
            <wp:posOffset>2449195</wp:posOffset>
          </wp:positionH>
          <wp:positionV relativeFrom="paragraph">
            <wp:posOffset>136525</wp:posOffset>
          </wp:positionV>
          <wp:extent cx="200025" cy="200025"/>
          <wp:effectExtent l="0" t="0" r="0" b="0"/>
          <wp:wrapNone/>
          <wp:docPr id="4" name="Immagine 1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13" descr=""/>
                  <pic:cNvPicPr>
                    <a:picLocks noChangeAspect="1" noChangeArrowheads="1"/>
                  </pic:cNvPicPr>
                </pic:nvPicPr>
                <pic:blipFill>
                  <a:blip r:embed="rId2"/>
                  <a:stretch>
                    <a:fillRect/>
                  </a:stretch>
                </pic:blipFill>
                <pic:spPr bwMode="auto">
                  <a:xfrm>
                    <a:off x="0" y="0"/>
                    <a:ext cx="200025" cy="200025"/>
                  </a:xfrm>
                  <a:prstGeom prst="rect">
                    <a:avLst/>
                  </a:prstGeom>
                  <a:noFill/>
                </pic:spPr>
              </pic:pic>
            </a:graphicData>
          </a:graphic>
        </wp:anchor>
      </w:drawing>
      <w:drawing>
        <wp:anchor behindDoc="1" distT="0" distB="0" distL="0" distR="0" simplePos="0" locked="0" layoutInCell="0" allowOverlap="1" relativeHeight="3">
          <wp:simplePos x="0" y="0"/>
          <wp:positionH relativeFrom="page">
            <wp:posOffset>4625975</wp:posOffset>
          </wp:positionH>
          <wp:positionV relativeFrom="page">
            <wp:posOffset>10233025</wp:posOffset>
          </wp:positionV>
          <wp:extent cx="341630" cy="340360"/>
          <wp:effectExtent l="0" t="0" r="0" b="0"/>
          <wp:wrapNone/>
          <wp:docPr id="5" name="Immagine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magine4" descr=""/>
                  <pic:cNvPicPr>
                    <a:picLocks noChangeAspect="1" noChangeArrowheads="1"/>
                  </pic:cNvPicPr>
                </pic:nvPicPr>
                <pic:blipFill>
                  <a:blip r:embed="rId3"/>
                  <a:stretch>
                    <a:fillRect/>
                  </a:stretch>
                </pic:blipFill>
                <pic:spPr bwMode="auto">
                  <a:xfrm>
                    <a:off x="0" y="0"/>
                    <a:ext cx="341630" cy="340360"/>
                  </a:xfrm>
                  <a:prstGeom prst="rect">
                    <a:avLst/>
                  </a:prstGeom>
                  <a:noFill/>
                </pic:spPr>
              </pic:pic>
            </a:graphicData>
          </a:graphic>
        </wp:anchor>
      </w:drawing>
    </w:r>
  </w:p>
  <w:p>
    <w:pPr>
      <w:pStyle w:val="Footer"/>
      <w:tabs>
        <w:tab w:val="center" w:pos="1560" w:leader="none"/>
        <w:tab w:val="center" w:pos="4678" w:leader="none"/>
        <w:tab w:val="left" w:pos="6300" w:leader="none"/>
        <w:tab w:val="left" w:pos="6500" w:leader="none"/>
        <w:tab w:val="center" w:pos="7938" w:leader="none"/>
        <w:tab w:val="right" w:pos="9638" w:leader="none"/>
      </w:tabs>
      <w:jc w:val="left"/>
      <w:rPr>
        <w:rFonts w:ascii="Helvetica" w:hAnsi="Helvetica"/>
        <w:color w:val="003399"/>
        <w:sz w:val="14"/>
      </w:rPr>
    </w:pPr>
    <w:r>
      <w:rPr>
        <w:rFonts w:ascii="Helvetica" w:hAnsi="Helvetica"/>
        <w:sz w:val="14"/>
      </w:rPr>
      <w:tab/>
    </w:r>
    <w:r>
      <w:rPr>
        <w:rFonts w:ascii="Helvetica" w:hAnsi="Helvetica"/>
        <w:color w:val="003399"/>
        <w:sz w:val="14"/>
      </w:rPr>
      <w:t>http://www.teatrolafenice.it</w:t>
    </w:r>
    <w:r>
      <w:rPr>
        <w:rFonts w:ascii="Helvetica" w:hAnsi="Helvetica"/>
        <w:sz w:val="14"/>
      </w:rPr>
      <w:tab/>
    </w:r>
    <w:r>
      <w:rPr>
        <w:rFonts w:ascii="Helvetica" w:hAnsi="Helvetica"/>
        <w:color w:val="003399"/>
        <w:sz w:val="14"/>
      </w:rPr>
      <w:t>http://www.facebook.com/LaFeniceufficiale</w:t>
    </w:r>
    <w:r>
      <w:rPr>
        <w:rFonts w:ascii="Helvetica" w:hAnsi="Helvetica"/>
        <w:sz w:val="14"/>
      </w:rPr>
      <w:tab/>
      <w:tab/>
      <w:tab/>
    </w:r>
    <w:r>
      <w:rPr>
        <w:rFonts w:ascii="Helvetica" w:hAnsi="Helvetica"/>
        <w:color w:val="003399"/>
        <w:sz w:val="14"/>
      </w:rPr>
      <w:t>https://twitter.com/TeatroLaFenice</w: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jc w:val="center"/>
      <w:rPr/>
    </w:pPr>
    <w:r>
      <w:rPr/>
      <w:drawing>
        <wp:inline distT="0" distB="0" distL="0" distR="0">
          <wp:extent cx="1803400" cy="279400"/>
          <wp:effectExtent l="0" t="0" r="0" b="0"/>
          <wp:docPr id="1" name="Immagine 1" descr="/Users/../../AppData/Local/Microsoft/Windows/Temporary Internet Files/OLK868D/H_Hermes 2:123_Phenix_2011:Xx_Comunicato Stampa:LaFenice_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Users/../../AppData/Local/Microsoft/Windows/Temporary Internet Files/OLK868D/H_Hermes 2:123_Phenix_2011:Xx_Comunicato Stampa:LaFenice_50.jpg"/>
                  <pic:cNvPicPr>
                    <a:picLocks noChangeAspect="1" noChangeArrowheads="1"/>
                  </pic:cNvPicPr>
                </pic:nvPicPr>
                <pic:blipFill>
                  <a:blip r:embed="rId1"/>
                  <a:stretch>
                    <a:fillRect/>
                  </a:stretch>
                </pic:blipFill>
                <pic:spPr bwMode="auto">
                  <a:xfrm>
                    <a:off x="0" y="0"/>
                    <a:ext cx="1803400" cy="279400"/>
                  </a:xfrm>
                  <a:prstGeom prst="rect">
                    <a:avLst/>
                  </a:prstGeom>
                  <a:noFill/>
                </pic:spPr>
              </pic:pic>
            </a:graphicData>
          </a:graphic>
        </wp:inline>
      </w:drawing>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rPr/>
    </w:pPr>
    <w:r>
      <w:rPr/>
      <w:drawing>
        <wp:inline distT="0" distB="0" distL="0" distR="0">
          <wp:extent cx="6184900" cy="1422400"/>
          <wp:effectExtent l="0" t="0" r="0" b="0"/>
          <wp:docPr id="2" name="Immagine 2" descr="/Users/../../AppData/Local/Microsoft/Windows/Temporary Internet Files/OLK868D/H_Hermes 2:123_Phenix_2011:Xx_Comunicato Stampa:Test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descr="/Users/../../AppData/Local/Microsoft/Windows/Temporary Internet Files/OLK868D/H_Hermes 2:123_Phenix_2011:Xx_Comunicato Stampa:Test_1.jpg"/>
                  <pic:cNvPicPr>
                    <a:picLocks noChangeAspect="1" noChangeArrowheads="1"/>
                  </pic:cNvPicPr>
                </pic:nvPicPr>
                <pic:blipFill>
                  <a:blip r:embed="rId1"/>
                  <a:stretch>
                    <a:fillRect/>
                  </a:stretch>
                </pic:blipFill>
                <pic:spPr bwMode="auto">
                  <a:xfrm>
                    <a:off x="0" y="0"/>
                    <a:ext cx="6184900" cy="1422400"/>
                  </a:xfrm>
                  <a:prstGeom prst="rect">
                    <a:avLst/>
                  </a:prstGeom>
                  <a:noFill/>
                </pic:spPr>
              </pic:pic>
            </a:graphicData>
          </a:graphic>
        </wp:inline>
      </w:drawing>
    </w:r>
  </w:p>
</w:hdr>
</file>

<file path=word/settings.xml><?xml version="1.0" encoding="utf-8"?>
<w:settings xmlns:w="http://schemas.openxmlformats.org/wordprocessingml/2006/main">
  <w:zoom w:val="bestFit" w:percent="146"/>
  <w:defaultTabStop w:val="708"/>
  <w:autoHyphenation w:val="true"/>
  <w:hyphenationZone w:val="0"/>
  <w:compa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themeFontLang w:val="it-IT"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it-IT" w:eastAsia="zh-CN" w:bidi="ar-SA"/>
      </w:rPr>
    </w:rPrDefault>
    <w:pPrDefault>
      <w:pPr>
        <w:suppressAutoHyphens w:val="true"/>
      </w:pPr>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Hyperlink" w:uiPriority="99"/>
    <w:lsdException w:name="Strong" w:uiPriority="22" w:qFormat="1"/>
    <w:lsdException w:name="Emphasis" w:uiPriority="20" w:qFormat="1"/>
    <w:lsdException w:name="Normal (Web)"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sid w:val="00ef026b"/>
    <w:pPr>
      <w:widowControl/>
      <w:suppressAutoHyphens w:val="true"/>
      <w:bidi w:val="0"/>
      <w:spacing w:before="0" w:after="0"/>
      <w:jc w:val="left"/>
    </w:pPr>
    <w:rPr>
      <w:rFonts w:ascii="Times New Roman" w:hAnsi="Times New Roman" w:eastAsia="Times New Roman" w:cs="Times New Roman"/>
      <w:color w:val="auto"/>
      <w:kern w:val="0"/>
      <w:sz w:val="24"/>
      <w:szCs w:val="24"/>
      <w:lang w:val="it-IT" w:eastAsia="it-IT" w:bidi="ar-SA"/>
    </w:rPr>
  </w:style>
  <w:style w:type="paragraph" w:styleId="Heading1">
    <w:name w:val="heading 1"/>
    <w:basedOn w:val="Normal"/>
    <w:next w:val="Normal"/>
    <w:link w:val="Titolo1Carattere"/>
    <w:qFormat/>
    <w:pPr>
      <w:keepNext w:val="true"/>
      <w:jc w:val="both"/>
      <w:outlineLvl w:val="0"/>
    </w:pPr>
    <w:rPr>
      <w:rFonts w:ascii="Bodoni" w:hAnsi="Bodoni"/>
      <w:b/>
      <w:szCs w:val="20"/>
      <w:u w:val="single"/>
    </w:rPr>
  </w:style>
  <w:style w:type="paragraph" w:styleId="Heading2">
    <w:name w:val="heading 2"/>
    <w:basedOn w:val="Normal"/>
    <w:next w:val="Normal"/>
    <w:qFormat/>
    <w:rsid w:val="00364d15"/>
    <w:pPr>
      <w:keepNext w:val="true"/>
      <w:spacing w:before="360" w:after="360"/>
      <w:jc w:val="center"/>
      <w:outlineLvl w:val="1"/>
    </w:pPr>
    <w:rPr>
      <w:b/>
      <w:sz w:val="28"/>
      <w:szCs w:val="20"/>
    </w:rPr>
  </w:style>
  <w:style w:type="paragraph" w:styleId="Heading3">
    <w:name w:val="heading 3"/>
    <w:basedOn w:val="Normal"/>
    <w:next w:val="Normal"/>
    <w:qFormat/>
    <w:pPr>
      <w:keepNext w:val="true"/>
      <w:spacing w:before="360" w:after="60"/>
      <w:ind w:firstLine="709"/>
      <w:jc w:val="both"/>
      <w:outlineLvl w:val="2"/>
    </w:pPr>
    <w:rPr>
      <w:rFonts w:ascii="Palatino" w:hAnsi="Palatino"/>
      <w:b/>
      <w:sz w:val="28"/>
      <w:szCs w:val="20"/>
    </w:rPr>
  </w:style>
  <w:style w:type="paragraph" w:styleId="Heading4">
    <w:name w:val="heading 4"/>
    <w:basedOn w:val="Normal"/>
    <w:next w:val="Normal"/>
    <w:qFormat/>
    <w:pPr>
      <w:keepNext w:val="true"/>
      <w:ind w:firstLine="709"/>
      <w:jc w:val="center"/>
      <w:outlineLvl w:val="3"/>
    </w:pPr>
    <w:rPr>
      <w:b/>
      <w:sz w:val="56"/>
      <w:szCs w:val="20"/>
    </w:rPr>
  </w:style>
  <w:style w:type="paragraph" w:styleId="Heading5">
    <w:name w:val="heading 5"/>
    <w:basedOn w:val="Normal"/>
    <w:next w:val="Normal"/>
    <w:qFormat/>
    <w:pPr>
      <w:keepNext w:val="true"/>
      <w:ind w:firstLine="709"/>
      <w:jc w:val="right"/>
      <w:outlineLvl w:val="4"/>
    </w:pPr>
    <w:rPr>
      <w:b/>
      <w:sz w:val="18"/>
      <w:szCs w:val="20"/>
    </w:rPr>
  </w:style>
  <w:style w:type="paragraph" w:styleId="Heading6">
    <w:name w:val="heading 6"/>
    <w:basedOn w:val="Normal"/>
    <w:next w:val="Normal"/>
    <w:qFormat/>
    <w:pPr>
      <w:keepNext w:val="true"/>
      <w:tabs>
        <w:tab w:val="clear" w:pos="708"/>
        <w:tab w:val="left" w:pos="700" w:leader="none"/>
        <w:tab w:val="left" w:pos="1400" w:leader="none"/>
        <w:tab w:val="left" w:pos="2120" w:leader="none"/>
        <w:tab w:val="left" w:pos="2820" w:leader="none"/>
        <w:tab w:val="left" w:pos="3540" w:leader="none"/>
        <w:tab w:val="left" w:pos="4240" w:leader="none"/>
        <w:tab w:val="left" w:pos="4940" w:leader="none"/>
        <w:tab w:val="left" w:pos="5660" w:leader="none"/>
        <w:tab w:val="left" w:pos="6360" w:leader="none"/>
        <w:tab w:val="left" w:pos="7080" w:leader="none"/>
        <w:tab w:val="left" w:pos="7780" w:leader="none"/>
        <w:tab w:val="left" w:pos="8480" w:leader="none"/>
        <w:tab w:val="left" w:pos="9200" w:leader="none"/>
      </w:tabs>
      <w:spacing w:lineRule="atLeast" w:line="360"/>
      <w:ind w:firstLine="709"/>
      <w:jc w:val="center"/>
      <w:outlineLvl w:val="5"/>
    </w:pPr>
    <w:rPr>
      <w:b/>
      <w:color w:val="000000"/>
      <w:sz w:val="28"/>
      <w:szCs w:val="20"/>
    </w:rPr>
  </w:style>
  <w:style w:type="paragraph" w:styleId="Heading7">
    <w:name w:val="heading 7"/>
    <w:basedOn w:val="Normal"/>
    <w:next w:val="Normal"/>
    <w:qFormat/>
    <w:pPr>
      <w:keepNext w:val="true"/>
      <w:tabs>
        <w:tab w:val="clear" w:pos="708"/>
        <w:tab w:val="left" w:pos="700" w:leader="none"/>
        <w:tab w:val="left" w:pos="1400" w:leader="none"/>
        <w:tab w:val="left" w:pos="2120" w:leader="none"/>
        <w:tab w:val="left" w:pos="2820" w:leader="none"/>
        <w:tab w:val="left" w:pos="3540" w:leader="none"/>
        <w:tab w:val="left" w:pos="4240" w:leader="none"/>
        <w:tab w:val="left" w:pos="4940" w:leader="none"/>
        <w:tab w:val="left" w:pos="5660" w:leader="none"/>
        <w:tab w:val="left" w:pos="6360" w:leader="none"/>
        <w:tab w:val="left" w:pos="7080" w:leader="none"/>
        <w:tab w:val="left" w:pos="7780" w:leader="none"/>
        <w:tab w:val="left" w:pos="8480" w:leader="none"/>
        <w:tab w:val="left" w:pos="9200" w:leader="none"/>
      </w:tabs>
      <w:spacing w:lineRule="atLeast" w:line="360"/>
      <w:ind w:firstLine="709"/>
      <w:jc w:val="both"/>
      <w:outlineLvl w:val="6"/>
    </w:pPr>
    <w:rPr>
      <w:sz w:val="28"/>
      <w:szCs w:val="20"/>
      <w:lang w:eastAsia="ja-JP"/>
    </w:rPr>
  </w:style>
  <w:style w:type="paragraph" w:styleId="Heading8">
    <w:name w:val="heading 8"/>
    <w:basedOn w:val="Normal"/>
    <w:next w:val="Normal"/>
    <w:qFormat/>
    <w:pPr>
      <w:keepNext w:val="true"/>
      <w:spacing w:lineRule="atLeast" w:line="360"/>
      <w:ind w:firstLine="709"/>
      <w:jc w:val="both"/>
      <w:outlineLvl w:val="7"/>
    </w:pPr>
    <w:rPr>
      <w:b/>
      <w:color w:val="000000"/>
      <w:szCs w:val="20"/>
    </w:rPr>
  </w:style>
  <w:style w:type="paragraph" w:styleId="Heading9">
    <w:name w:val="heading 9"/>
    <w:basedOn w:val="Normal"/>
    <w:next w:val="Normal"/>
    <w:qFormat/>
    <w:pPr>
      <w:keepNext w:val="true"/>
      <w:ind w:firstLine="709"/>
      <w:jc w:val="both"/>
      <w:outlineLvl w:val="8"/>
    </w:pPr>
    <w:rPr>
      <w:sz w:val="48"/>
      <w:szCs w:val="20"/>
    </w:rPr>
  </w:style>
  <w:style w:type="character" w:styleId="DefaultParagraphFont" w:default="1">
    <w:name w:val="Default Paragraph Font"/>
    <w:uiPriority w:val="1"/>
    <w:semiHidden/>
    <w:unhideWhenUsed/>
    <w:qFormat/>
    <w:rPr/>
  </w:style>
  <w:style w:type="character" w:styleId="PageNumber">
    <w:name w:val="page number"/>
    <w:basedOn w:val="DefaultParagraphFont"/>
    <w:qFormat/>
    <w:rPr/>
  </w:style>
  <w:style w:type="character" w:styleId="TestoCarattere" w:customStyle="1">
    <w:name w:val="Testo Carattere"/>
    <w:link w:val="Testo"/>
    <w:qFormat/>
    <w:rsid w:val="008c6757"/>
    <w:rPr>
      <w:sz w:val="24"/>
      <w:lang w:val="it-IT" w:eastAsia="it-IT" w:bidi="ar-SA"/>
    </w:rPr>
  </w:style>
  <w:style w:type="character" w:styleId="TitoliCarattere" w:customStyle="1">
    <w:name w:val="Titoli Carattere"/>
    <w:link w:val="Titoli"/>
    <w:qFormat/>
    <w:rsid w:val="000a27e6"/>
    <w:rPr>
      <w:smallCaps/>
      <w:sz w:val="24"/>
      <w:szCs w:val="24"/>
      <w:lang w:val="it-IT" w:eastAsia="it-IT" w:bidi="ar-SA"/>
    </w:rPr>
  </w:style>
  <w:style w:type="character" w:styleId="TestononindentatoCarattere" w:customStyle="1">
    <w:name w:val="Testo non indentato Carattere"/>
    <w:basedOn w:val="TestoCarattere"/>
    <w:link w:val="Testononindentato"/>
    <w:qFormat/>
    <w:rsid w:val="000a27e6"/>
    <w:rPr>
      <w:sz w:val="24"/>
      <w:lang w:val="it-IT" w:eastAsia="it-IT" w:bidi="ar-SA"/>
    </w:rPr>
  </w:style>
  <w:style w:type="character" w:styleId="Hyperlink" w:customStyle="1">
    <w:name w:val="Hyperlink"/>
    <w:basedOn w:val="DefaultParagraphFont"/>
    <w:uiPriority w:val="99"/>
    <w:unhideWhenUsed/>
    <w:qFormat/>
    <w:rsid w:val="25f3781b"/>
    <w:rPr>
      <w:color w:val="0563C1"/>
      <w:u w:val="single"/>
    </w:rPr>
  </w:style>
  <w:style w:type="character" w:styleId="Collegamentovisitato1" w:customStyle="1">
    <w:name w:val="Collegamento visitato1"/>
    <w:qFormat/>
    <w:rsid w:val="000a28a3"/>
    <w:rPr>
      <w:color w:val="800080"/>
      <w:u w:val="single"/>
    </w:rPr>
  </w:style>
  <w:style w:type="character" w:styleId="A23" w:customStyle="1">
    <w:name w:val="A23"/>
    <w:uiPriority w:val="99"/>
    <w:qFormat/>
    <w:rsid w:val="009245f7"/>
    <w:rPr>
      <w:rFonts w:cs="The Sans Bold"/>
      <w:i/>
      <w:iCs/>
      <w:color w:val="57585A"/>
      <w:sz w:val="30"/>
      <w:szCs w:val="30"/>
    </w:rPr>
  </w:style>
  <w:style w:type="character" w:styleId="A0" w:customStyle="1">
    <w:name w:val="A0"/>
    <w:uiPriority w:val="99"/>
    <w:qFormat/>
    <w:rsid w:val="002e7402"/>
    <w:rPr>
      <w:rFonts w:cs="Sabon"/>
      <w:color w:val="221E1F"/>
      <w:sz w:val="22"/>
      <w:szCs w:val="22"/>
    </w:rPr>
  </w:style>
  <w:style w:type="character" w:styleId="A17" w:customStyle="1">
    <w:name w:val="A17"/>
    <w:uiPriority w:val="99"/>
    <w:qFormat/>
    <w:rsid w:val="00e4598e"/>
    <w:rPr>
      <w:rFonts w:cs="RoemischStehend"/>
      <w:color w:val="221E1F"/>
      <w:sz w:val="28"/>
      <w:szCs w:val="28"/>
    </w:rPr>
  </w:style>
  <w:style w:type="character" w:styleId="apple-converted-space" w:customStyle="1">
    <w:name w:val="apple-converted-space"/>
    <w:qFormat/>
    <w:rsid w:val="00a330e4"/>
    <w:rPr/>
  </w:style>
  <w:style w:type="character" w:styleId="Emphasis" w:customStyle="1">
    <w:name w:val="Emphasis"/>
    <w:basedOn w:val="DefaultParagraphFont"/>
    <w:uiPriority w:val="20"/>
    <w:qFormat/>
    <w:rsid w:val="006b44ac"/>
    <w:rPr>
      <w:i/>
      <w:iCs/>
    </w:rPr>
  </w:style>
  <w:style w:type="character" w:styleId="A7" w:customStyle="1">
    <w:name w:val="A7"/>
    <w:uiPriority w:val="99"/>
    <w:qFormat/>
    <w:rsid w:val="0042370d"/>
    <w:rPr>
      <w:rFonts w:cs="Sabon"/>
      <w:color w:val="000000"/>
    </w:rPr>
  </w:style>
  <w:style w:type="character" w:styleId="Titolo1Carattere" w:customStyle="1">
    <w:name w:val="Titolo 1 Carattere"/>
    <w:qFormat/>
    <w:rsid w:val="001662b4"/>
    <w:rPr>
      <w:rFonts w:ascii="Bodoni" w:hAnsi="Bodoni"/>
      <w:b/>
      <w:sz w:val="24"/>
      <w:u w:val="single"/>
      <w:lang w:eastAsia="it-IT"/>
    </w:rPr>
  </w:style>
  <w:style w:type="character" w:styleId="normaltextrun" w:customStyle="1">
    <w:name w:val="normaltextrun"/>
    <w:basedOn w:val="DefaultParagraphFont"/>
    <w:qFormat/>
    <w:rsid w:val="00d45b17"/>
    <w:rPr/>
  </w:style>
  <w:style w:type="character" w:styleId="spellingerror" w:customStyle="1">
    <w:name w:val="spellingerror"/>
    <w:basedOn w:val="DefaultParagraphFont"/>
    <w:qFormat/>
    <w:rsid w:val="00d45b17"/>
    <w:rPr/>
  </w:style>
  <w:style w:type="character" w:styleId="eop" w:customStyle="1">
    <w:name w:val="eop"/>
    <w:basedOn w:val="DefaultParagraphFont"/>
    <w:qFormat/>
    <w:rsid w:val="00d45b17"/>
    <w:rPr/>
  </w:style>
  <w:style w:type="character" w:styleId="italic" w:customStyle="1">
    <w:name w:val="italic"/>
    <w:basedOn w:val="DefaultParagraphFont"/>
    <w:qFormat/>
    <w:rsid w:val="00d209a3"/>
    <w:rPr/>
  </w:style>
  <w:style w:type="character" w:styleId="Strong">
    <w:name w:val="Strong"/>
    <w:basedOn w:val="DefaultParagraphFont"/>
    <w:uiPriority w:val="22"/>
    <w:qFormat/>
    <w:rsid w:val="00cf6f78"/>
    <w:rPr>
      <w:b/>
      <w:bCs/>
    </w:rPr>
  </w:style>
  <w:style w:type="paragraph" w:styleId="Titolo">
    <w:name w:val="Titolo"/>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rPr>
  </w:style>
  <w:style w:type="paragraph" w:styleId="Indice" w:customStyle="1">
    <w:name w:val="Indice"/>
    <w:basedOn w:val="Normal"/>
    <w:qFormat/>
    <w:pPr>
      <w:suppressLineNumbers/>
    </w:pPr>
    <w:rPr>
      <w:rFonts w:cs="Arial"/>
    </w:rPr>
  </w:style>
  <w:style w:type="paragraph" w:styleId="Titolouser">
    <w:name w:val="Titolo (user)"/>
    <w:basedOn w:val="Normal"/>
    <w:next w:val="BodyText"/>
    <w:qFormat/>
    <w:pPr>
      <w:keepNext w:val="true"/>
      <w:spacing w:before="240" w:after="120"/>
    </w:pPr>
    <w:rPr>
      <w:rFonts w:ascii="Liberation Sans" w:hAnsi="Liberation Sans" w:eastAsia="Microsoft YaHei" w:cs="Arial"/>
      <w:sz w:val="28"/>
      <w:szCs w:val="28"/>
    </w:rPr>
  </w:style>
  <w:style w:type="paragraph" w:styleId="Indiceuser">
    <w:name w:val="Indice (user)"/>
    <w:basedOn w:val="Normal"/>
    <w:qFormat/>
    <w:pPr>
      <w:suppressLineNumbers/>
    </w:pPr>
    <w:rPr>
      <w:rFonts w:cs="Arial"/>
    </w:rPr>
  </w:style>
  <w:style w:type="paragraph" w:styleId="Title">
    <w:name w:val="Title"/>
    <w:basedOn w:val="Normal"/>
    <w:next w:val="BodyText"/>
    <w:qFormat/>
    <w:pPr>
      <w:keepNext w:val="true"/>
      <w:spacing w:before="240" w:after="120"/>
    </w:pPr>
    <w:rPr>
      <w:rFonts w:ascii="Liberation Sans" w:hAnsi="Liberation Sans" w:eastAsia="Microsoft YaHei" w:cs="Arial"/>
      <w:sz w:val="28"/>
      <w:szCs w:val="28"/>
    </w:rPr>
  </w:style>
  <w:style w:type="paragraph" w:styleId="caption1" w:customStyle="1">
    <w:name w:val="caption1"/>
    <w:basedOn w:val="Normal"/>
    <w:qFormat/>
    <w:pPr>
      <w:suppressLineNumbers/>
      <w:spacing w:before="120" w:after="120"/>
    </w:pPr>
    <w:rPr>
      <w:rFonts w:cs="Arial"/>
      <w:i/>
      <w:iCs/>
    </w:rPr>
  </w:style>
  <w:style w:type="paragraph" w:styleId="Intestazioneepidipagina" w:customStyle="1">
    <w:name w:val="Intestazione e piè di pagina"/>
    <w:basedOn w:val="Normal"/>
    <w:qFormat/>
    <w:pPr/>
    <w:rPr/>
  </w:style>
  <w:style w:type="paragraph" w:styleId="Intestazioneepidipaginauser">
    <w:name w:val="Intestazione e piè di pagina (user)"/>
    <w:basedOn w:val="Normal"/>
    <w:qFormat/>
    <w:pPr/>
    <w:rPr/>
  </w:style>
  <w:style w:type="paragraph" w:styleId="Footer">
    <w:name w:val="footer"/>
    <w:basedOn w:val="Normal"/>
    <w:pPr>
      <w:tabs>
        <w:tab w:val="clear" w:pos="708"/>
        <w:tab w:val="right" w:pos="9638" w:leader="none"/>
      </w:tabs>
      <w:jc w:val="center"/>
    </w:pPr>
    <w:rPr>
      <w:rFonts w:ascii="Palatino" w:hAnsi="Palatino"/>
      <w:szCs w:val="20"/>
    </w:rPr>
  </w:style>
  <w:style w:type="paragraph" w:styleId="Header">
    <w:name w:val="header"/>
    <w:basedOn w:val="Normal"/>
    <w:pPr>
      <w:tabs>
        <w:tab w:val="clear" w:pos="708"/>
        <w:tab w:val="center" w:pos="4819" w:leader="none"/>
        <w:tab w:val="right" w:pos="9638" w:leader="none"/>
      </w:tabs>
      <w:ind w:firstLine="709"/>
      <w:jc w:val="both"/>
    </w:pPr>
    <w:rPr>
      <w:szCs w:val="20"/>
    </w:rPr>
  </w:style>
  <w:style w:type="paragraph" w:styleId="DocumentMap">
    <w:name w:val="Document Map"/>
    <w:basedOn w:val="Normal"/>
    <w:semiHidden/>
    <w:qFormat/>
    <w:rsid w:val="004320ec"/>
    <w:pPr>
      <w:shd w:val="clear" w:color="auto" w:fill="000080"/>
    </w:pPr>
    <w:rPr>
      <w:rFonts w:ascii="Tahoma" w:hAnsi="Tahoma" w:cs="Tahoma"/>
      <w:sz w:val="20"/>
    </w:rPr>
  </w:style>
  <w:style w:type="paragraph" w:styleId="Testo" w:customStyle="1">
    <w:name w:val="Testo"/>
    <w:basedOn w:val="Normal"/>
    <w:link w:val="TestoCarattere"/>
    <w:qFormat/>
    <w:rsid w:val="008c6757"/>
    <w:pPr>
      <w:ind w:firstLine="709"/>
      <w:jc w:val="both"/>
    </w:pPr>
    <w:rPr>
      <w:szCs w:val="20"/>
    </w:rPr>
  </w:style>
  <w:style w:type="paragraph" w:styleId="Titoli" w:customStyle="1">
    <w:name w:val="Titoli"/>
    <w:basedOn w:val="Normal"/>
    <w:link w:val="TitoliCarattere"/>
    <w:qFormat/>
    <w:rsid w:val="000a27e6"/>
    <w:pPr/>
    <w:rPr>
      <w:smallCaps/>
    </w:rPr>
  </w:style>
  <w:style w:type="paragraph" w:styleId="Testononindentato" w:customStyle="1">
    <w:name w:val="Testo non indentato"/>
    <w:basedOn w:val="Testo"/>
    <w:link w:val="TestononindentatoCarattere"/>
    <w:qFormat/>
    <w:rsid w:val="000a27e6"/>
    <w:pPr>
      <w:ind w:hanging="0"/>
    </w:pPr>
    <w:rPr/>
  </w:style>
  <w:style w:type="paragraph" w:styleId="Pa0" w:customStyle="1">
    <w:name w:val="Pa0"/>
    <w:basedOn w:val="Normal"/>
    <w:next w:val="Normal"/>
    <w:uiPriority w:val="99"/>
    <w:qFormat/>
    <w:rsid w:val="009245f7"/>
    <w:pPr>
      <w:widowControl w:val="false"/>
      <w:spacing w:lineRule="atLeast" w:line="241"/>
    </w:pPr>
    <w:rPr>
      <w:rFonts w:ascii="The Sans Bold" w:hAnsi="The Sans Bold" w:eastAsia="Calibri"/>
    </w:rPr>
  </w:style>
  <w:style w:type="paragraph" w:styleId="Default" w:customStyle="1">
    <w:name w:val="Default"/>
    <w:qFormat/>
    <w:rsid w:val="009245f7"/>
    <w:pPr>
      <w:widowControl w:val="false"/>
      <w:suppressAutoHyphens w:val="true"/>
      <w:bidi w:val="0"/>
      <w:spacing w:before="0" w:after="0"/>
      <w:jc w:val="left"/>
    </w:pPr>
    <w:rPr>
      <w:rFonts w:ascii="The Sans Bold" w:hAnsi="The Sans Bold" w:eastAsia="Calibri" w:cs="The Sans Bold"/>
      <w:color w:val="000000"/>
      <w:kern w:val="0"/>
      <w:sz w:val="24"/>
      <w:szCs w:val="24"/>
      <w:lang w:val="it-IT" w:eastAsia="it-IT" w:bidi="ar-SA"/>
    </w:rPr>
  </w:style>
  <w:style w:type="paragraph" w:styleId="Pa18" w:customStyle="1">
    <w:name w:val="Pa18"/>
    <w:basedOn w:val="Normal"/>
    <w:next w:val="Normal"/>
    <w:uiPriority w:val="99"/>
    <w:qFormat/>
    <w:rsid w:val="0042370d"/>
    <w:pPr>
      <w:widowControl w:val="false"/>
      <w:spacing w:lineRule="atLeast" w:line="321"/>
    </w:pPr>
    <w:rPr>
      <w:rFonts w:ascii="Sabon" w:hAnsi="Sabon" w:eastAsia="Calibri"/>
      <w:lang w:eastAsia="en-US"/>
    </w:rPr>
  </w:style>
  <w:style w:type="paragraph" w:styleId="p1" w:customStyle="1">
    <w:name w:val="p1"/>
    <w:basedOn w:val="Normal"/>
    <w:qFormat/>
    <w:rsid w:val="00f6158e"/>
    <w:pPr/>
    <w:rPr>
      <w:rFonts w:ascii="Lucida Grande" w:hAnsi="Lucida Grande" w:eastAsia="Calibri" w:cs="Lucida Grande"/>
      <w:color w:val="000000"/>
      <w:sz w:val="15"/>
      <w:szCs w:val="15"/>
    </w:rPr>
  </w:style>
  <w:style w:type="paragraph" w:styleId="paragraph" w:customStyle="1">
    <w:name w:val="paragraph"/>
    <w:basedOn w:val="Normal"/>
    <w:qFormat/>
    <w:rsid w:val="00d45b17"/>
    <w:pPr>
      <w:spacing w:beforeAutospacing="1" w:afterAutospacing="1"/>
    </w:pPr>
    <w:rPr/>
  </w:style>
  <w:style w:type="paragraph" w:styleId="NormalWeb">
    <w:name w:val="Normal (Web)"/>
    <w:basedOn w:val="Normal"/>
    <w:uiPriority w:val="99"/>
    <w:unhideWhenUsed/>
    <w:qFormat/>
    <w:rsid w:val="000e215e"/>
    <w:pPr>
      <w:spacing w:beforeAutospacing="1" w:afterAutospacing="1"/>
    </w:pPr>
    <w:rPr/>
  </w:style>
  <w:style w:type="paragraph" w:styleId="Didefault" w:customStyle="1">
    <w:name w:val="Di default"/>
    <w:qFormat/>
    <w:pPr>
      <w:widowControl/>
      <w:suppressAutoHyphens w:val="true"/>
      <w:bidi w:val="0"/>
      <w:spacing w:lineRule="auto" w:line="288" w:before="160" w:after="0"/>
      <w:jc w:val="left"/>
    </w:pPr>
    <w:rPr>
      <w:rFonts w:ascii="Helvetica Neue" w:hAnsi="Helvetica Neue" w:eastAsia="Arial Unicode MS" w:cs="Arial Unicode MS"/>
      <w:color w:val="000000"/>
      <w:kern w:val="0"/>
      <w:sz w:val="24"/>
      <w:szCs w:val="24"/>
      <w:lang w:val="it-IT" w:eastAsia="it-IT" w:bidi="ar-SA"/>
    </w:rPr>
  </w:style>
  <w:style w:type="paragraph" w:styleId="Standard" w:customStyle="1">
    <w:name w:val="Standard"/>
    <w:basedOn w:val="Normal"/>
    <w:uiPriority w:val="1"/>
    <w:qFormat/>
    <w:rsid w:val="6021bd7a"/>
    <w:pPr/>
    <w:rPr>
      <w:rFonts w:eastAsia="Arial Unicode MS" w:cs="Arial Unicode MS"/>
    </w:rPr>
  </w:style>
  <w:style w:type="paragraph" w:styleId="Testouser">
    <w:name w:val="Testo (user)"/>
    <w:basedOn w:val="Caption"/>
    <w:qFormat/>
    <w:pPr/>
    <w:rPr/>
  </w:style>
  <w:style w:type="numbering" w:styleId="Nessunelencouser" w:default="1">
    <w:name w:val="Nessun elenco (user)"/>
    <w:uiPriority w:val="99"/>
    <w:semiHidden/>
    <w:unhideWhenUsed/>
    <w:qFormat/>
  </w:style>
  <w:style w:type="table" w:default="1" w:styleId="Tabellanormale">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Relationship Id="rId11" Type="http://schemas.openxmlformats.org/officeDocument/2006/relationships/customXml" Target="../customXml/item1.xml"/>
</Relationships>
</file>

<file path=word/_rels/footer3.xml.rels><?xml version="1.0" encoding="UTF-8"?>
<Relationships xmlns="http://schemas.openxmlformats.org/package/2006/relationships"><Relationship Id="rId1" Type="http://schemas.openxmlformats.org/officeDocument/2006/relationships/image" Target="media/image3.jpeg"/><Relationship Id="rId2" Type="http://schemas.openxmlformats.org/officeDocument/2006/relationships/image" Target="media/image4.jpeg"/><Relationship Id="rId3" Type="http://schemas.openxmlformats.org/officeDocument/2006/relationships/image" Target="media/image5.png"/>
</Relationships>
</file>

<file path=word/_rels/header2.xml.rels><?xml version="1.0" encoding="UTF-8"?>
<Relationships xmlns="http://schemas.openxmlformats.org/package/2006/relationships"><Relationship Id="rId1" Type="http://schemas.openxmlformats.org/officeDocument/2006/relationships/image" Target="media/image1.jpeg"/>
</Relationships>
</file>

<file path=word/_rels/header3.xml.rels><?xml version="1.0" encoding="UTF-8"?>
<Relationships xmlns="http://schemas.openxmlformats.org/package/2006/relationships"><Relationship Id="rId1" Type="http://schemas.openxmlformats.org/officeDocument/2006/relationships/image" Target="media/image2.jpeg"/>
</Relationships>
</file>

<file path=word/theme/theme1.xml><?xml version="1.0" encoding="utf-8"?>
<a:theme xmlns:a="http://schemas.openxmlformats.org/drawingml/2006/main" xmlns:r="http://schemas.openxmlformats.org/officeDocument/2006/relationships" name="Tema di 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F5D9A1-E149-499F-8EBD-AE43164016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TotalTime>
  <Application>LibreOffice/25.2.7.2$Windows_X86_64 LibreOffice_project/5cbfd1ab6520636bb5f7b99185aa69bd7456825d</Application>
  <AppVersion>15.0000</AppVersion>
  <Pages>2</Pages>
  <Words>775</Words>
  <Characters>4406</Characters>
  <CharactersWithSpaces>5262</CharactersWithSpaces>
  <Paragraphs>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2019-05-23T12:44:00Z</dcterms:created>
  <dc:creator>Elena</dc:creator>
  <dc:description/>
  <dc:language>it-IT</dc:language>
  <cp:lastModifiedBy/>
  <cp:lastPrinted>2023-07-03T14:47:00Z</cp:lastPrinted>
  <dcterms:modified xsi:type="dcterms:W3CDTF">2026-06-23T14:25:39Z</dcterms:modified>
  <cp:revision>1073</cp:revision>
  <dc:subject/>
  <dc:title>Comunicato.doc</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